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0" w:type="auto"/>
        <w:tblLook w:val="04A0" w:firstRow="1" w:lastRow="0" w:firstColumn="1" w:lastColumn="0" w:noHBand="0" w:noVBand="1"/>
      </w:tblPr>
      <w:tblGrid>
        <w:gridCol w:w="15390"/>
      </w:tblGrid>
      <w:tr w:rsidR="00E50674" w:rsidRPr="00A428E3" w:rsidTr="00F92AE4">
        <w:trPr>
          <w:cantSplit/>
        </w:trPr>
        <w:tc>
          <w:tcPr>
            <w:tcW w:w="0" w:type="auto"/>
          </w:tcPr>
          <w:p w:rsidR="00E50674" w:rsidRPr="00A428E3" w:rsidRDefault="001D0AFD" w:rsidP="00A428E3">
            <w:pPr>
              <w:spacing w:before="60"/>
              <w:rPr>
                <w:rFonts w:asciiTheme="minorHAnsi" w:hAnsiTheme="minorHAnsi" w:cstheme="minorHAnsi"/>
                <w:sz w:val="21"/>
                <w:szCs w:val="21"/>
              </w:rPr>
            </w:pPr>
            <w:bookmarkStart w:id="0" w:name="_GoBack"/>
            <w:bookmarkEnd w:id="0"/>
            <w:r w:rsidRPr="00A428E3">
              <w:rPr>
                <w:rFonts w:asciiTheme="minorHAnsi" w:hAnsiTheme="minorHAnsi" w:cstheme="minorHAnsi"/>
                <w:b/>
                <w:color w:val="1E6DB3"/>
                <w:sz w:val="21"/>
                <w:szCs w:val="21"/>
              </w:rPr>
              <w:t>Number, addition and subtraction</w:t>
            </w:r>
          </w:p>
        </w:tc>
      </w:tr>
      <w:tr w:rsidR="00E50674" w:rsidRPr="00A428E3" w:rsidTr="00F92AE4">
        <w:trPr>
          <w:cantSplit/>
        </w:trPr>
        <w:tc>
          <w:tcPr>
            <w:tcW w:w="0" w:type="auto"/>
          </w:tcPr>
          <w:p w:rsidR="00303D5A" w:rsidRPr="00A428E3" w:rsidRDefault="00E50674"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color w:val="333333"/>
                <w:sz w:val="21"/>
                <w:szCs w:val="21"/>
              </w:rPr>
              <w:t>1.</w:t>
            </w:r>
            <w:r w:rsidR="00E73622" w:rsidRPr="00597895">
              <w:rPr>
                <w:rFonts w:asciiTheme="minorHAnsi" w:hAnsiTheme="minorHAnsi" w:cstheme="minorHAnsi"/>
                <w:color w:val="333333"/>
                <w:sz w:val="21"/>
                <w:szCs w:val="21"/>
                <w:highlight w:val="yellow"/>
              </w:rPr>
              <w:t>22</w:t>
            </w:r>
            <w:r w:rsidRPr="00597895">
              <w:rPr>
                <w:rFonts w:asciiTheme="minorHAnsi" w:hAnsiTheme="minorHAnsi" w:cstheme="minorHAnsi"/>
                <w:color w:val="333333"/>
                <w:sz w:val="21"/>
                <w:szCs w:val="21"/>
                <w:highlight w:val="yellow"/>
              </w:rPr>
              <w:t xml:space="preserve"> </w:t>
            </w:r>
            <w:r w:rsidR="00E73622" w:rsidRPr="00597895">
              <w:rPr>
                <w:rFonts w:asciiTheme="minorHAnsi" w:hAnsiTheme="minorHAnsi" w:cstheme="minorHAnsi"/>
                <w:color w:val="333333"/>
                <w:sz w:val="21"/>
                <w:szCs w:val="21"/>
                <w:highlight w:val="yellow"/>
              </w:rPr>
              <w:t>Composition and calculation</w:t>
            </w:r>
            <w:r w:rsidR="00C30410" w:rsidRPr="00597895">
              <w:rPr>
                <w:rFonts w:asciiTheme="minorHAnsi" w:hAnsiTheme="minorHAnsi" w:cstheme="minorHAnsi"/>
                <w:color w:val="333333"/>
                <w:sz w:val="21"/>
                <w:szCs w:val="21"/>
                <w:highlight w:val="yellow"/>
              </w:rPr>
              <w:t>:</w:t>
            </w:r>
            <w:r w:rsidR="00E73622" w:rsidRPr="00597895">
              <w:rPr>
                <w:rFonts w:asciiTheme="minorHAnsi" w:hAnsiTheme="minorHAnsi" w:cstheme="minorHAnsi"/>
                <w:color w:val="333333"/>
                <w:sz w:val="21"/>
                <w:szCs w:val="21"/>
                <w:highlight w:val="yellow"/>
              </w:rPr>
              <w:t xml:space="preserve"> 1,000 and four-digit numbers </w:t>
            </w:r>
            <w:r w:rsidR="00303D5A" w:rsidRPr="00597895">
              <w:rPr>
                <w:rFonts w:asciiTheme="minorHAnsi" w:hAnsiTheme="minorHAnsi" w:cstheme="minorHAnsi"/>
                <w:color w:val="333333"/>
                <w:sz w:val="21"/>
                <w:szCs w:val="21"/>
                <w:highlight w:val="yellow"/>
              </w:rPr>
              <w:t>Explore the composition of 1,000 and four-digit numbers, using the partitioning structure, and make links to measures; introduce children to calculation across thousands boundaries, and extend column algorithms and rounding to four-digit numbers.</w:t>
            </w:r>
          </w:p>
          <w:p w:rsidR="00303D5A" w:rsidRPr="00A428E3" w:rsidRDefault="00303D5A" w:rsidP="00A428E3">
            <w:pPr>
              <w:spacing w:before="6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Ten hundreds make 1,000, which can also be decomposed into 100 tens and 1,000 ones.</w:t>
            </w:r>
          </w:p>
          <w:p w:rsidR="00303D5A" w:rsidRPr="00A428E3" w:rsidRDefault="00303D5A" w:rsidP="00A428E3">
            <w:pPr>
              <w:numPr>
                <w:ilvl w:val="0"/>
                <w:numId w:val="1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When multiples of 100 are added or subtracted, the sum or difference is always a multiple of 100.</w:t>
            </w:r>
          </w:p>
          <w:p w:rsidR="00303D5A" w:rsidRPr="00A428E3" w:rsidRDefault="00303D5A" w:rsidP="00A428E3">
            <w:pPr>
              <w:numPr>
                <w:ilvl w:val="0"/>
                <w:numId w:val="1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Numbers over 1,000 have a structure that relates to their size. This means they can be ordered, composed and decomposed.</w:t>
            </w:r>
          </w:p>
          <w:p w:rsidR="00303D5A" w:rsidRPr="00A428E3" w:rsidRDefault="00303D5A" w:rsidP="00A428E3">
            <w:pPr>
              <w:numPr>
                <w:ilvl w:val="0"/>
                <w:numId w:val="1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Numbers can be rounded to simplify calculations or to indicate approximate sizes.</w:t>
            </w:r>
          </w:p>
          <w:p w:rsidR="00303D5A" w:rsidRPr="00A428E3" w:rsidRDefault="00303D5A" w:rsidP="00A428E3">
            <w:pPr>
              <w:numPr>
                <w:ilvl w:val="0"/>
                <w:numId w:val="1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5</w:t>
            </w:r>
            <w:r w:rsidRPr="00A428E3">
              <w:rPr>
                <w:rFonts w:asciiTheme="minorHAnsi" w:hAnsiTheme="minorHAnsi" w:cstheme="minorHAnsi"/>
                <w:color w:val="333333"/>
                <w:sz w:val="21"/>
                <w:szCs w:val="21"/>
              </w:rPr>
              <w:t>: Calculation approaches learnt for three-digit numbers can be applied to four-digit numbers.</w:t>
            </w:r>
          </w:p>
          <w:p w:rsidR="00E50674" w:rsidRPr="00A428E3" w:rsidRDefault="00303D5A" w:rsidP="00A428E3">
            <w:pPr>
              <w:numPr>
                <w:ilvl w:val="0"/>
                <w:numId w:val="1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6</w:t>
            </w:r>
            <w:r w:rsidRPr="00A428E3">
              <w:rPr>
                <w:rFonts w:asciiTheme="minorHAnsi" w:hAnsiTheme="minorHAnsi" w:cstheme="minorHAnsi"/>
                <w:color w:val="333333"/>
                <w:sz w:val="21"/>
                <w:szCs w:val="21"/>
              </w:rPr>
              <w:t>: 1,000 can also be composed multiplicatively from 500s, 250s or 200s, units that are commonly used in graphing and measures.</w:t>
            </w:r>
          </w:p>
        </w:tc>
      </w:tr>
      <w:tr w:rsidR="00E73622" w:rsidRPr="00A428E3" w:rsidTr="005E489D">
        <w:trPr>
          <w:cantSplit/>
        </w:trPr>
        <w:tc>
          <w:tcPr>
            <w:tcW w:w="0" w:type="auto"/>
          </w:tcPr>
          <w:p w:rsidR="00E73622" w:rsidRPr="00A428E3" w:rsidRDefault="00E73622" w:rsidP="00A428E3">
            <w:pPr>
              <w:spacing w:before="60"/>
              <w:rPr>
                <w:rFonts w:asciiTheme="minorHAnsi" w:hAnsiTheme="minorHAnsi" w:cstheme="minorHAnsi"/>
                <w:bCs/>
                <w:i/>
                <w:color w:val="333333"/>
                <w:sz w:val="21"/>
                <w:szCs w:val="21"/>
              </w:rPr>
            </w:pPr>
            <w:r w:rsidRPr="00A428E3">
              <w:rPr>
                <w:rFonts w:asciiTheme="minorHAnsi" w:hAnsiTheme="minorHAnsi" w:cstheme="minorHAnsi"/>
                <w:b/>
                <w:color w:val="1E6DB3"/>
                <w:sz w:val="21"/>
                <w:szCs w:val="21"/>
              </w:rPr>
              <w:t>Multiplication &amp; Division</w:t>
            </w:r>
            <w:r w:rsidRPr="00A428E3">
              <w:rPr>
                <w:rFonts w:asciiTheme="minorHAnsi" w:hAnsiTheme="minorHAnsi" w:cstheme="minorHAnsi"/>
                <w:bCs/>
                <w:i/>
                <w:color w:val="333333"/>
                <w:sz w:val="21"/>
                <w:szCs w:val="21"/>
              </w:rPr>
              <w:t xml:space="preserve"> </w:t>
            </w:r>
            <w:r w:rsidR="00C30410" w:rsidRPr="00A428E3">
              <w:rPr>
                <w:rFonts w:asciiTheme="minorHAnsi" w:hAnsiTheme="minorHAnsi" w:cstheme="minorHAnsi"/>
                <w:bCs/>
                <w:i/>
                <w:color w:val="333333"/>
                <w:sz w:val="21"/>
                <w:szCs w:val="21"/>
              </w:rPr>
              <w:t>Segments 2.1 and 2.11 complete the learning of times tables, which began in year two, before moving on to strategies for multiplication and division with larger numbers. Work should continue throughout the year in times-tables facts prior to the year for multiplication tables check.</w:t>
            </w:r>
          </w:p>
        </w:tc>
      </w:tr>
      <w:tr w:rsidR="00E50674" w:rsidRPr="00A428E3" w:rsidTr="00F92AE4">
        <w:trPr>
          <w:cantSplit/>
        </w:trPr>
        <w:tc>
          <w:tcPr>
            <w:tcW w:w="0" w:type="auto"/>
          </w:tcPr>
          <w:p w:rsidR="00BC4975" w:rsidRPr="00A428E3" w:rsidRDefault="00E73622" w:rsidP="00A428E3">
            <w:pPr>
              <w:pStyle w:val="NormalWeb"/>
              <w:spacing w:before="60" w:beforeAutospacing="0" w:after="0" w:afterAutospacing="0"/>
              <w:rPr>
                <w:rFonts w:asciiTheme="minorHAnsi" w:hAnsiTheme="minorHAnsi" w:cstheme="minorHAnsi"/>
                <w:color w:val="333333"/>
                <w:sz w:val="21"/>
                <w:szCs w:val="21"/>
              </w:rPr>
            </w:pPr>
            <w:r w:rsidRPr="00A428E3">
              <w:rPr>
                <w:rStyle w:val="Strong"/>
                <w:rFonts w:asciiTheme="minorHAnsi" w:hAnsiTheme="minorHAnsi" w:cstheme="minorHAnsi"/>
                <w:bCs w:val="0"/>
                <w:color w:val="333333"/>
                <w:sz w:val="21"/>
                <w:szCs w:val="21"/>
              </w:rPr>
              <w:t>2.10</w:t>
            </w:r>
            <w:r w:rsidR="00E50674" w:rsidRPr="00A428E3">
              <w:rPr>
                <w:rStyle w:val="Strong"/>
                <w:rFonts w:asciiTheme="minorHAnsi" w:hAnsiTheme="minorHAnsi" w:cstheme="minorHAnsi"/>
                <w:bCs w:val="0"/>
                <w:color w:val="333333"/>
                <w:sz w:val="21"/>
                <w:szCs w:val="21"/>
              </w:rPr>
              <w:t xml:space="preserve"> </w:t>
            </w:r>
            <w:r w:rsidRPr="00597895">
              <w:rPr>
                <w:rStyle w:val="Strong"/>
                <w:rFonts w:asciiTheme="minorHAnsi" w:hAnsiTheme="minorHAnsi" w:cstheme="minorHAnsi"/>
                <w:bCs w:val="0"/>
                <w:color w:val="333333"/>
                <w:sz w:val="21"/>
                <w:szCs w:val="21"/>
                <w:highlight w:val="yellow"/>
              </w:rPr>
              <w:t>Connecting multiplication and division, and the distributive law</w:t>
            </w:r>
            <w:r w:rsidR="00BC4975" w:rsidRPr="00A428E3">
              <w:rPr>
                <w:rStyle w:val="Strong"/>
                <w:rFonts w:asciiTheme="minorHAnsi" w:hAnsiTheme="minorHAnsi" w:cstheme="minorHAnsi"/>
                <w:bCs w:val="0"/>
                <w:color w:val="333333"/>
                <w:sz w:val="21"/>
                <w:szCs w:val="21"/>
              </w:rPr>
              <w:t xml:space="preserve"> </w:t>
            </w:r>
            <w:r w:rsidR="00BC4975" w:rsidRPr="00A428E3">
              <w:rPr>
                <w:rFonts w:asciiTheme="minorHAnsi" w:hAnsiTheme="minorHAnsi" w:cstheme="minorHAnsi"/>
                <w:color w:val="333333"/>
                <w:sz w:val="21"/>
                <w:szCs w:val="21"/>
              </w:rPr>
              <w:t>Explore why multiplication is commutative while division is not. Build on understanding of the difference between adjacent multiples to explore the distributive law, and apply it to derive multiplication facts.</w:t>
            </w:r>
          </w:p>
          <w:p w:rsidR="00BC4975" w:rsidRPr="00A428E3" w:rsidRDefault="00BC4975" w:rsidP="00A428E3">
            <w:pPr>
              <w:numPr>
                <w:ilvl w:val="0"/>
                <w:numId w:val="16"/>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Multiplication is commutative; division is not commutative.</w:t>
            </w:r>
          </w:p>
          <w:p w:rsidR="00BC4975" w:rsidRPr="00A428E3" w:rsidRDefault="00BC4975" w:rsidP="00A428E3">
            <w:pPr>
              <w:numPr>
                <w:ilvl w:val="0"/>
                <w:numId w:val="16"/>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xml:space="preserve">: Multiplication is distributive: multiplication facts can be derived from related known facts by partitioning one of the factors, </w:t>
            </w:r>
            <w:r w:rsidR="00CB18A8">
              <w:rPr>
                <w:rFonts w:asciiTheme="minorHAnsi" w:hAnsiTheme="minorHAnsi" w:cstheme="minorHAnsi"/>
                <w:color w:val="333333"/>
                <w:sz w:val="21"/>
                <w:szCs w:val="21"/>
              </w:rPr>
              <w:t>and</w:t>
            </w:r>
            <w:r w:rsidRPr="00A428E3">
              <w:rPr>
                <w:rFonts w:asciiTheme="minorHAnsi" w:hAnsiTheme="minorHAnsi" w:cstheme="minorHAnsi"/>
                <w:color w:val="333333"/>
                <w:sz w:val="21"/>
                <w:szCs w:val="21"/>
              </w:rPr>
              <w:t xml:space="preserve"> this can be interpreted as partitioning the number of groups; two-part problems that involve addition/subtraction of products with a common factor can be efficiently solved by applying the distributive law.</w:t>
            </w:r>
          </w:p>
          <w:p w:rsidR="00E50674" w:rsidRPr="00EF20B2" w:rsidRDefault="00BC4975" w:rsidP="00EF20B2">
            <w:pPr>
              <w:numPr>
                <w:ilvl w:val="0"/>
                <w:numId w:val="16"/>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The distributive law can be used to derive multiplication facts beyond known times tables.</w:t>
            </w:r>
          </w:p>
        </w:tc>
      </w:tr>
      <w:tr w:rsidR="00E50674" w:rsidRPr="00A428E3" w:rsidTr="00F92AE4">
        <w:trPr>
          <w:cantSplit/>
        </w:trPr>
        <w:tc>
          <w:tcPr>
            <w:tcW w:w="0" w:type="auto"/>
          </w:tcPr>
          <w:p w:rsidR="00BC4975" w:rsidRPr="00A428E3" w:rsidRDefault="0029112D" w:rsidP="00A428E3">
            <w:pPr>
              <w:pStyle w:val="NormalWeb"/>
              <w:spacing w:before="60" w:beforeAutospacing="0" w:after="0" w:afterAutospacing="0"/>
              <w:rPr>
                <w:rFonts w:asciiTheme="minorHAnsi" w:hAnsiTheme="minorHAnsi" w:cstheme="minorHAnsi"/>
                <w:color w:val="333333"/>
                <w:sz w:val="21"/>
                <w:szCs w:val="21"/>
              </w:rPr>
            </w:pPr>
            <w:r w:rsidRPr="00A428E3">
              <w:rPr>
                <w:rStyle w:val="Strong"/>
                <w:rFonts w:asciiTheme="minorHAnsi" w:hAnsiTheme="minorHAnsi" w:cstheme="minorHAnsi"/>
                <w:sz w:val="21"/>
                <w:szCs w:val="21"/>
              </w:rPr>
              <w:t xml:space="preserve">2.11 </w:t>
            </w:r>
            <w:r w:rsidR="00C30410" w:rsidRPr="00597895">
              <w:rPr>
                <w:rStyle w:val="Strong"/>
                <w:rFonts w:asciiTheme="minorHAnsi" w:hAnsiTheme="minorHAnsi" w:cstheme="minorHAnsi"/>
                <w:sz w:val="21"/>
                <w:szCs w:val="21"/>
                <w:highlight w:val="yellow"/>
              </w:rPr>
              <w:t>Times tables: 11 and 12</w:t>
            </w:r>
            <w:r w:rsidR="00BC4975" w:rsidRPr="00A428E3">
              <w:rPr>
                <w:rStyle w:val="Strong"/>
                <w:rFonts w:asciiTheme="minorHAnsi" w:hAnsiTheme="minorHAnsi" w:cstheme="minorHAnsi"/>
                <w:sz w:val="21"/>
                <w:szCs w:val="21"/>
              </w:rPr>
              <w:t xml:space="preserve"> </w:t>
            </w:r>
            <w:r w:rsidR="00BC4975" w:rsidRPr="00A428E3">
              <w:rPr>
                <w:rFonts w:asciiTheme="minorHAnsi" w:hAnsiTheme="minorHAnsi" w:cstheme="minorHAnsi"/>
                <w:color w:val="333333"/>
                <w:sz w:val="21"/>
                <w:szCs w:val="21"/>
              </w:rPr>
              <w:t>Build up the eleven and twelve times tables using the distributive law, and solve associated multiplication and division problems. Combine known six times table facts with doubling facts and strategies to multiply by twelve.</w:t>
            </w:r>
          </w:p>
          <w:p w:rsidR="00BC4975" w:rsidRPr="00A428E3" w:rsidRDefault="00BC4975" w:rsidP="00A428E3">
            <w:pPr>
              <w:numPr>
                <w:ilvl w:val="0"/>
                <w:numId w:val="17"/>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The distributive law can be used to build up the 11 times table by partitioning 11 into 10 and 1. Adjacent multiples of 11 have a difference of 11.</w:t>
            </w:r>
          </w:p>
          <w:p w:rsidR="00BC4975" w:rsidRPr="00A428E3" w:rsidRDefault="00BC4975" w:rsidP="00A428E3">
            <w:pPr>
              <w:numPr>
                <w:ilvl w:val="0"/>
                <w:numId w:val="17"/>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The distributive law can be used to build up the 12 times table by partitioning 12 into 10 and 2. Adjacent multiples of 12 have a difference of 12.</w:t>
            </w:r>
          </w:p>
          <w:p w:rsidR="00BC4975" w:rsidRPr="00A428E3" w:rsidRDefault="00BC4975" w:rsidP="00A428E3">
            <w:pPr>
              <w:numPr>
                <w:ilvl w:val="0"/>
                <w:numId w:val="17"/>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Products in the 12 times table are double the products in the six times table; products in the six times table are half of the products in the 12 times table.</w:t>
            </w:r>
          </w:p>
          <w:p w:rsidR="00E50674" w:rsidRPr="00EF20B2" w:rsidRDefault="00BC4975" w:rsidP="00EF20B2">
            <w:pPr>
              <w:numPr>
                <w:ilvl w:val="0"/>
                <w:numId w:val="17"/>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Divisibility rules can be used to find out whether a given number is divisible (to give a whole number) by 11 or 12.</w:t>
            </w:r>
          </w:p>
        </w:tc>
      </w:tr>
      <w:tr w:rsidR="00E50674" w:rsidRPr="00A428E3" w:rsidTr="00F92AE4">
        <w:trPr>
          <w:cantSplit/>
        </w:trPr>
        <w:tc>
          <w:tcPr>
            <w:tcW w:w="0" w:type="auto"/>
          </w:tcPr>
          <w:p w:rsidR="00BC4975" w:rsidRPr="00A428E3" w:rsidRDefault="00C30410" w:rsidP="00A428E3">
            <w:pPr>
              <w:pStyle w:val="NormalWeb"/>
              <w:spacing w:before="60" w:beforeAutospacing="0" w:after="0" w:afterAutospacing="0"/>
              <w:rPr>
                <w:rFonts w:asciiTheme="minorHAnsi" w:hAnsiTheme="minorHAnsi" w:cstheme="minorHAnsi"/>
                <w:color w:val="333333"/>
                <w:sz w:val="21"/>
                <w:szCs w:val="21"/>
              </w:rPr>
            </w:pPr>
            <w:r w:rsidRPr="00A428E3">
              <w:rPr>
                <w:rStyle w:val="Strong"/>
                <w:rFonts w:asciiTheme="minorHAnsi" w:hAnsiTheme="minorHAnsi" w:cstheme="minorHAnsi"/>
                <w:sz w:val="21"/>
                <w:szCs w:val="21"/>
              </w:rPr>
              <w:t xml:space="preserve">2.12 </w:t>
            </w:r>
            <w:r w:rsidRPr="00597895">
              <w:rPr>
                <w:rStyle w:val="Strong"/>
                <w:rFonts w:asciiTheme="minorHAnsi" w:hAnsiTheme="minorHAnsi" w:cstheme="minorHAnsi"/>
                <w:sz w:val="21"/>
                <w:szCs w:val="21"/>
                <w:highlight w:val="yellow"/>
              </w:rPr>
              <w:t>Division with remainders</w:t>
            </w:r>
            <w:r w:rsidR="00BC4975" w:rsidRPr="00A428E3">
              <w:rPr>
                <w:rStyle w:val="Strong"/>
                <w:rFonts w:asciiTheme="minorHAnsi" w:hAnsiTheme="minorHAnsi" w:cstheme="minorHAnsi"/>
                <w:sz w:val="21"/>
                <w:szCs w:val="21"/>
              </w:rPr>
              <w:t xml:space="preserve"> </w:t>
            </w:r>
            <w:r w:rsidR="00BC4975" w:rsidRPr="00A428E3">
              <w:rPr>
                <w:rFonts w:asciiTheme="minorHAnsi" w:hAnsiTheme="minorHAnsi" w:cstheme="minorHAnsi"/>
                <w:color w:val="333333"/>
                <w:sz w:val="21"/>
                <w:szCs w:val="21"/>
              </w:rPr>
              <w:t xml:space="preserve"> Explore how some quantities can be split into equal groups with a remainder, and express this using mathematical notation; practise interpreting the meaning of the remainder in different contexts.</w:t>
            </w:r>
          </w:p>
          <w:p w:rsidR="00BC4975" w:rsidRPr="00A428E3" w:rsidRDefault="00BC4975" w:rsidP="00A428E3">
            <w:pPr>
              <w:numPr>
                <w:ilvl w:val="0"/>
                <w:numId w:val="18"/>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Objects can be divided into equal groups, sometimes with a remainder; objects can be shared equally, sometimes with a remainder; a remainder can be represented as part of a division equation.</w:t>
            </w:r>
          </w:p>
          <w:p w:rsidR="00BC4975" w:rsidRPr="00A428E3" w:rsidRDefault="00BC4975" w:rsidP="00A428E3">
            <w:pPr>
              <w:numPr>
                <w:ilvl w:val="0"/>
                <w:numId w:val="18"/>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If the dividend</w:t>
            </w:r>
            <w:r w:rsidRPr="00A428E3">
              <w:rPr>
                <w:rStyle w:val="apple-converted-space"/>
                <w:rFonts w:asciiTheme="minorHAnsi" w:hAnsiTheme="minorHAnsi" w:cstheme="minorHAnsi"/>
                <w:color w:val="333333"/>
                <w:sz w:val="21"/>
                <w:szCs w:val="21"/>
              </w:rPr>
              <w:t> </w:t>
            </w:r>
            <w:r w:rsidRPr="00A428E3">
              <w:rPr>
                <w:rStyle w:val="Emphasis"/>
                <w:rFonts w:asciiTheme="minorHAnsi" w:hAnsiTheme="minorHAnsi" w:cstheme="minorHAnsi"/>
                <w:color w:val="333333"/>
                <w:sz w:val="21"/>
                <w:szCs w:val="21"/>
              </w:rPr>
              <w:t>is</w:t>
            </w:r>
            <w:r w:rsidRPr="00A428E3">
              <w:rPr>
                <w:rStyle w:val="apple-converted-space"/>
                <w:rFonts w:asciiTheme="minorHAnsi" w:hAnsiTheme="minorHAnsi" w:cstheme="minorHAnsi"/>
                <w:color w:val="333333"/>
                <w:sz w:val="21"/>
                <w:szCs w:val="21"/>
              </w:rPr>
              <w:t> </w:t>
            </w:r>
            <w:r w:rsidRPr="00A428E3">
              <w:rPr>
                <w:rFonts w:asciiTheme="minorHAnsi" w:hAnsiTheme="minorHAnsi" w:cstheme="minorHAnsi"/>
                <w:color w:val="333333"/>
                <w:sz w:val="21"/>
                <w:szCs w:val="21"/>
              </w:rPr>
              <w:t>a multiple of the divisor, there is</w:t>
            </w:r>
            <w:r w:rsidRPr="00A428E3">
              <w:rPr>
                <w:rStyle w:val="apple-converted-space"/>
                <w:rFonts w:asciiTheme="minorHAnsi" w:hAnsiTheme="minorHAnsi" w:cstheme="minorHAnsi"/>
                <w:color w:val="333333"/>
                <w:sz w:val="21"/>
                <w:szCs w:val="21"/>
              </w:rPr>
              <w:t> </w:t>
            </w:r>
            <w:r w:rsidRPr="00A428E3">
              <w:rPr>
                <w:rStyle w:val="Emphasis"/>
                <w:rFonts w:asciiTheme="minorHAnsi" w:hAnsiTheme="minorHAnsi" w:cstheme="minorHAnsi"/>
                <w:color w:val="333333"/>
                <w:sz w:val="21"/>
                <w:szCs w:val="21"/>
              </w:rPr>
              <w:t>no</w:t>
            </w:r>
            <w:r w:rsidRPr="00A428E3">
              <w:rPr>
                <w:rStyle w:val="apple-converted-space"/>
                <w:rFonts w:asciiTheme="minorHAnsi" w:hAnsiTheme="minorHAnsi" w:cstheme="minorHAnsi"/>
                <w:color w:val="333333"/>
                <w:sz w:val="21"/>
                <w:szCs w:val="21"/>
              </w:rPr>
              <w:t> </w:t>
            </w:r>
            <w:r w:rsidRPr="00A428E3">
              <w:rPr>
                <w:rFonts w:asciiTheme="minorHAnsi" w:hAnsiTheme="minorHAnsi" w:cstheme="minorHAnsi"/>
                <w:color w:val="333333"/>
                <w:sz w:val="21"/>
                <w:szCs w:val="21"/>
              </w:rPr>
              <w:t>remainder; if the dividend</w:t>
            </w:r>
            <w:r w:rsidRPr="00A428E3">
              <w:rPr>
                <w:rStyle w:val="apple-converted-space"/>
                <w:rFonts w:asciiTheme="minorHAnsi" w:hAnsiTheme="minorHAnsi" w:cstheme="minorHAnsi"/>
                <w:color w:val="333333"/>
                <w:sz w:val="21"/>
                <w:szCs w:val="21"/>
              </w:rPr>
              <w:t> </w:t>
            </w:r>
            <w:r w:rsidRPr="00A428E3">
              <w:rPr>
                <w:rStyle w:val="Emphasis"/>
                <w:rFonts w:asciiTheme="minorHAnsi" w:hAnsiTheme="minorHAnsi" w:cstheme="minorHAnsi"/>
                <w:color w:val="333333"/>
                <w:sz w:val="21"/>
                <w:szCs w:val="21"/>
              </w:rPr>
              <w:t>is not</w:t>
            </w:r>
            <w:r w:rsidRPr="00A428E3">
              <w:rPr>
                <w:rStyle w:val="apple-converted-space"/>
                <w:rFonts w:asciiTheme="minorHAnsi" w:hAnsiTheme="minorHAnsi" w:cstheme="minorHAnsi"/>
                <w:color w:val="333333"/>
                <w:sz w:val="21"/>
                <w:szCs w:val="21"/>
              </w:rPr>
              <w:t> </w:t>
            </w:r>
            <w:r w:rsidRPr="00A428E3">
              <w:rPr>
                <w:rFonts w:asciiTheme="minorHAnsi" w:hAnsiTheme="minorHAnsi" w:cstheme="minorHAnsi"/>
                <w:color w:val="333333"/>
                <w:sz w:val="21"/>
                <w:szCs w:val="21"/>
              </w:rPr>
              <w:t>a multiple of the divisor, there</w:t>
            </w:r>
            <w:r w:rsidRPr="00A428E3">
              <w:rPr>
                <w:rStyle w:val="apple-converted-space"/>
                <w:rFonts w:asciiTheme="minorHAnsi" w:hAnsiTheme="minorHAnsi" w:cstheme="minorHAnsi"/>
                <w:color w:val="333333"/>
                <w:sz w:val="21"/>
                <w:szCs w:val="21"/>
              </w:rPr>
              <w:t> </w:t>
            </w:r>
            <w:r w:rsidRPr="00A428E3">
              <w:rPr>
                <w:rStyle w:val="Emphasis"/>
                <w:rFonts w:asciiTheme="minorHAnsi" w:hAnsiTheme="minorHAnsi" w:cstheme="minorHAnsi"/>
                <w:color w:val="333333"/>
                <w:sz w:val="21"/>
                <w:szCs w:val="21"/>
              </w:rPr>
              <w:t>is</w:t>
            </w:r>
            <w:r w:rsidRPr="00A428E3">
              <w:rPr>
                <w:rStyle w:val="apple-converted-space"/>
                <w:rFonts w:asciiTheme="minorHAnsi" w:hAnsiTheme="minorHAnsi" w:cstheme="minorHAnsi"/>
                <w:color w:val="333333"/>
                <w:sz w:val="21"/>
                <w:szCs w:val="21"/>
              </w:rPr>
              <w:t> </w:t>
            </w:r>
            <w:r w:rsidRPr="00A428E3">
              <w:rPr>
                <w:rFonts w:asciiTheme="minorHAnsi" w:hAnsiTheme="minorHAnsi" w:cstheme="minorHAnsi"/>
                <w:color w:val="333333"/>
                <w:sz w:val="21"/>
                <w:szCs w:val="21"/>
              </w:rPr>
              <w:t>a remainder. The remainder is always less than the divisor.</w:t>
            </w:r>
          </w:p>
          <w:p w:rsidR="00BC4975" w:rsidRPr="00A428E3" w:rsidRDefault="00BC4975" w:rsidP="00A428E3">
            <w:pPr>
              <w:spacing w:before="6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When solving contextual problems involving remainders, the answer to a division calculation must be interpreted carefully to determine how to make sense of the remainder.</w:t>
            </w:r>
          </w:p>
          <w:p w:rsidR="00C22134" w:rsidRPr="00A428E3" w:rsidRDefault="00C22134" w:rsidP="00A428E3">
            <w:pPr>
              <w:spacing w:before="60"/>
              <w:rPr>
                <w:rFonts w:asciiTheme="minorHAnsi" w:hAnsiTheme="minorHAnsi" w:cstheme="minorHAnsi"/>
                <w:color w:val="333333"/>
                <w:sz w:val="21"/>
                <w:szCs w:val="21"/>
              </w:rPr>
            </w:pPr>
          </w:p>
          <w:p w:rsidR="00E50674" w:rsidRPr="00A428E3" w:rsidRDefault="00E50674" w:rsidP="00A428E3">
            <w:pPr>
              <w:numPr>
                <w:ilvl w:val="0"/>
                <w:numId w:val="4"/>
              </w:numPr>
              <w:spacing w:before="60"/>
              <w:ind w:left="0"/>
              <w:rPr>
                <w:rFonts w:asciiTheme="minorHAnsi" w:hAnsiTheme="minorHAnsi" w:cstheme="minorHAnsi"/>
                <w:color w:val="333333"/>
                <w:sz w:val="21"/>
                <w:szCs w:val="21"/>
              </w:rPr>
            </w:pPr>
          </w:p>
        </w:tc>
      </w:tr>
      <w:tr w:rsidR="00E50674" w:rsidRPr="00A428E3" w:rsidTr="00F92AE4">
        <w:trPr>
          <w:cantSplit/>
        </w:trPr>
        <w:tc>
          <w:tcPr>
            <w:tcW w:w="0" w:type="auto"/>
          </w:tcPr>
          <w:p w:rsidR="00BC4975" w:rsidRPr="00A428E3" w:rsidRDefault="00C30410"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b/>
                <w:bCs/>
                <w:color w:val="333333"/>
                <w:sz w:val="21"/>
                <w:szCs w:val="21"/>
              </w:rPr>
              <w:lastRenderedPageBreak/>
              <w:t xml:space="preserve">2.13 </w:t>
            </w:r>
            <w:r w:rsidRPr="00597895">
              <w:rPr>
                <w:rFonts w:asciiTheme="minorHAnsi" w:hAnsiTheme="minorHAnsi" w:cstheme="minorHAnsi"/>
                <w:b/>
                <w:bCs/>
                <w:color w:val="333333"/>
                <w:sz w:val="21"/>
                <w:szCs w:val="21"/>
                <w:highlight w:val="yellow"/>
              </w:rPr>
              <w:t>Calculation: multiplying and dividing by 10 or</w:t>
            </w:r>
            <w:r w:rsidRPr="00A428E3">
              <w:rPr>
                <w:rFonts w:asciiTheme="minorHAnsi" w:hAnsiTheme="minorHAnsi" w:cstheme="minorHAnsi"/>
                <w:b/>
                <w:bCs/>
                <w:color w:val="333333"/>
                <w:sz w:val="21"/>
                <w:szCs w:val="21"/>
              </w:rPr>
              <w:t xml:space="preserve"> 100</w:t>
            </w:r>
            <w:r w:rsidR="00BC4975" w:rsidRPr="00A428E3">
              <w:rPr>
                <w:rFonts w:asciiTheme="minorHAnsi" w:hAnsiTheme="minorHAnsi" w:cstheme="minorHAnsi"/>
                <w:b/>
                <w:bCs/>
                <w:color w:val="333333"/>
                <w:sz w:val="21"/>
                <w:szCs w:val="21"/>
              </w:rPr>
              <w:t xml:space="preserve"> </w:t>
            </w:r>
            <w:r w:rsidR="00BC4975" w:rsidRPr="00A428E3">
              <w:rPr>
                <w:rFonts w:asciiTheme="minorHAnsi" w:hAnsiTheme="minorHAnsi" w:cstheme="minorHAnsi"/>
                <w:color w:val="333333"/>
                <w:sz w:val="21"/>
                <w:szCs w:val="21"/>
              </w:rPr>
              <w:t xml:space="preserve"> Use place-value knowledge to develop strategies for multiplying/dividing by 10 and 100. Generalise about the product or quotient when a factor or the dividend is made 10 or 100 times bigger/smaller.</w:t>
            </w:r>
          </w:p>
          <w:p w:rsidR="00BC4975" w:rsidRPr="00A428E3" w:rsidRDefault="00BC4975" w:rsidP="00A428E3">
            <w:pPr>
              <w:numPr>
                <w:ilvl w:val="0"/>
                <w:numId w:val="19"/>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w:t>
            </w:r>
            <w:r w:rsidRPr="00CB18A8">
              <w:rPr>
                <w:rFonts w:asciiTheme="minorHAnsi" w:hAnsiTheme="minorHAnsi" w:cstheme="minorHAnsi"/>
                <w:color w:val="333333"/>
                <w:sz w:val="20"/>
                <w:szCs w:val="20"/>
              </w:rPr>
              <w:t xml:space="preserve"> Finding 10 times as many is the same as multiplying by 10 (for positive numbers); to multiply a whole number by 10, place a zero after the final digit of that number.</w:t>
            </w:r>
          </w:p>
          <w:p w:rsidR="00BC4975" w:rsidRPr="00A428E3" w:rsidRDefault="00BC4975" w:rsidP="00A428E3">
            <w:pPr>
              <w:numPr>
                <w:ilvl w:val="0"/>
                <w:numId w:val="19"/>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To divide a multiple of 10 by 10, remove the final zero digit (in the ones place) from that number.</w:t>
            </w:r>
          </w:p>
          <w:p w:rsidR="00BC4975" w:rsidRPr="00A428E3" w:rsidRDefault="00BC4975" w:rsidP="00A428E3">
            <w:pPr>
              <w:numPr>
                <w:ilvl w:val="0"/>
                <w:numId w:val="19"/>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xml:space="preserve">: </w:t>
            </w:r>
            <w:r w:rsidRPr="00BB6810">
              <w:rPr>
                <w:rFonts w:asciiTheme="minorHAnsi" w:hAnsiTheme="minorHAnsi" w:cstheme="minorHAnsi"/>
                <w:color w:val="333333"/>
                <w:sz w:val="20"/>
                <w:szCs w:val="20"/>
              </w:rPr>
              <w:t>Finding 100 times as many is the same as multiplying by 100 (for positive numbers); to multiply a whole number by 100, place two zeros after the final digit of that number.</w:t>
            </w:r>
          </w:p>
          <w:p w:rsidR="00BC4975" w:rsidRPr="00A428E3" w:rsidRDefault="00BC4975" w:rsidP="00A428E3">
            <w:pPr>
              <w:numPr>
                <w:ilvl w:val="0"/>
                <w:numId w:val="19"/>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To divide a multiple of 100 by 100, remove the final two zero digits (in the tens and ones places) from that number.</w:t>
            </w:r>
          </w:p>
          <w:p w:rsidR="00BC4975" w:rsidRPr="00A428E3" w:rsidRDefault="00BC4975" w:rsidP="00A428E3">
            <w:pPr>
              <w:numPr>
                <w:ilvl w:val="0"/>
                <w:numId w:val="19"/>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5</w:t>
            </w:r>
            <w:r w:rsidRPr="00A428E3">
              <w:rPr>
                <w:rFonts w:asciiTheme="minorHAnsi" w:hAnsiTheme="minorHAnsi" w:cstheme="minorHAnsi"/>
                <w:color w:val="333333"/>
                <w:sz w:val="21"/>
                <w:szCs w:val="21"/>
              </w:rPr>
              <w:t>: Multiplying a number by 100 is equivalent to multiplying by 10, and then multiplying the product by 10. Dividing a multiple of 100 by 100 is equivalent to dividing by 10, and then dividing the quotient by 10.</w:t>
            </w:r>
          </w:p>
          <w:p w:rsidR="00BC4975" w:rsidRPr="00A428E3" w:rsidRDefault="00BC4975" w:rsidP="00A428E3">
            <w:pPr>
              <w:numPr>
                <w:ilvl w:val="0"/>
                <w:numId w:val="19"/>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6</w:t>
            </w:r>
            <w:r w:rsidRPr="00A428E3">
              <w:rPr>
                <w:rFonts w:asciiTheme="minorHAnsi" w:hAnsiTheme="minorHAnsi" w:cstheme="minorHAnsi"/>
                <w:color w:val="333333"/>
                <w:sz w:val="21"/>
                <w:szCs w:val="21"/>
              </w:rPr>
              <w:t>: If one factor is made 10 times the size, the product will be 10 times the size. If the dividend is made 10 times the size, the quotient will be 10 times the size.</w:t>
            </w:r>
          </w:p>
          <w:p w:rsidR="00E50674" w:rsidRPr="00B421F5" w:rsidRDefault="00BC4975" w:rsidP="00B421F5">
            <w:pPr>
              <w:numPr>
                <w:ilvl w:val="0"/>
                <w:numId w:val="19"/>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7</w:t>
            </w:r>
            <w:r w:rsidRPr="00A428E3">
              <w:rPr>
                <w:rFonts w:asciiTheme="minorHAnsi" w:hAnsiTheme="minorHAnsi" w:cstheme="minorHAnsi"/>
                <w:color w:val="333333"/>
                <w:sz w:val="21"/>
                <w:szCs w:val="21"/>
              </w:rPr>
              <w:t>: If one factor is made 100 times the size, the product will be 100 times the size. If the dividend is made 100 times the size, the quotient will be 100 times the size</w:t>
            </w:r>
          </w:p>
        </w:tc>
      </w:tr>
      <w:tr w:rsidR="00C30410" w:rsidRPr="00A428E3" w:rsidTr="005E489D">
        <w:trPr>
          <w:cantSplit/>
        </w:trPr>
        <w:tc>
          <w:tcPr>
            <w:tcW w:w="0" w:type="auto"/>
          </w:tcPr>
          <w:p w:rsidR="00C30410" w:rsidRPr="00A428E3" w:rsidRDefault="00C30410" w:rsidP="00A428E3">
            <w:pPr>
              <w:spacing w:before="60"/>
              <w:rPr>
                <w:rFonts w:asciiTheme="minorHAnsi" w:hAnsiTheme="minorHAnsi" w:cstheme="minorHAnsi"/>
                <w:sz w:val="21"/>
                <w:szCs w:val="21"/>
              </w:rPr>
            </w:pPr>
            <w:r w:rsidRPr="00A428E3">
              <w:rPr>
                <w:rFonts w:asciiTheme="minorHAnsi" w:hAnsiTheme="minorHAnsi" w:cstheme="minorHAnsi"/>
                <w:b/>
                <w:color w:val="1E6DB3"/>
                <w:sz w:val="21"/>
                <w:szCs w:val="21"/>
              </w:rPr>
              <w:t>Number, addition and subtraction</w:t>
            </w:r>
          </w:p>
        </w:tc>
      </w:tr>
      <w:tr w:rsidR="00E50674" w:rsidRPr="00A428E3" w:rsidTr="00F92AE4">
        <w:trPr>
          <w:cantSplit/>
        </w:trPr>
        <w:tc>
          <w:tcPr>
            <w:tcW w:w="0" w:type="auto"/>
          </w:tcPr>
          <w:p w:rsidR="00303D5A" w:rsidRPr="00A428E3" w:rsidRDefault="00E50674"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b/>
                <w:bCs/>
                <w:color w:val="333333"/>
                <w:sz w:val="21"/>
                <w:szCs w:val="21"/>
              </w:rPr>
              <w:t>1.</w:t>
            </w:r>
            <w:r w:rsidR="00C30410" w:rsidRPr="00A428E3">
              <w:rPr>
                <w:rFonts w:asciiTheme="minorHAnsi" w:hAnsiTheme="minorHAnsi" w:cstheme="minorHAnsi"/>
                <w:b/>
                <w:bCs/>
                <w:color w:val="333333"/>
                <w:sz w:val="21"/>
                <w:szCs w:val="21"/>
              </w:rPr>
              <w:t>23</w:t>
            </w:r>
            <w:r w:rsidRPr="00A428E3">
              <w:rPr>
                <w:rFonts w:asciiTheme="minorHAnsi" w:hAnsiTheme="minorHAnsi" w:cstheme="minorHAnsi"/>
                <w:b/>
                <w:bCs/>
                <w:color w:val="333333"/>
                <w:sz w:val="21"/>
                <w:szCs w:val="21"/>
              </w:rPr>
              <w:t xml:space="preserve"> </w:t>
            </w:r>
            <w:r w:rsidR="00C30410" w:rsidRPr="00A428E3">
              <w:rPr>
                <w:rStyle w:val="Strong"/>
                <w:rFonts w:asciiTheme="minorHAnsi" w:hAnsiTheme="minorHAnsi" w:cstheme="minorHAnsi"/>
                <w:color w:val="333333"/>
                <w:sz w:val="21"/>
                <w:szCs w:val="21"/>
              </w:rPr>
              <w:t xml:space="preserve"> </w:t>
            </w:r>
            <w:r w:rsidR="00C30410" w:rsidRPr="00597895">
              <w:rPr>
                <w:rStyle w:val="Strong"/>
                <w:rFonts w:asciiTheme="minorHAnsi" w:hAnsiTheme="minorHAnsi" w:cstheme="minorHAnsi"/>
                <w:color w:val="333333"/>
                <w:sz w:val="21"/>
                <w:szCs w:val="21"/>
                <w:highlight w:val="yellow"/>
              </w:rPr>
              <w:t>Composition and calculation:</w:t>
            </w:r>
            <w:r w:rsidR="00C30410" w:rsidRPr="00597895">
              <w:rPr>
                <w:rStyle w:val="Strong"/>
                <w:rFonts w:asciiTheme="minorHAnsi" w:hAnsiTheme="minorHAnsi" w:cstheme="minorHAnsi"/>
                <w:sz w:val="21"/>
                <w:szCs w:val="21"/>
                <w:highlight w:val="yellow"/>
              </w:rPr>
              <w:t xml:space="preserve"> tenths</w:t>
            </w:r>
            <w:r w:rsidR="00303D5A" w:rsidRPr="00A428E3">
              <w:rPr>
                <w:rStyle w:val="Strong"/>
                <w:rFonts w:asciiTheme="minorHAnsi" w:hAnsiTheme="minorHAnsi" w:cstheme="minorHAnsi"/>
                <w:sz w:val="21"/>
                <w:szCs w:val="21"/>
              </w:rPr>
              <w:t xml:space="preserve"> </w:t>
            </w:r>
            <w:r w:rsidR="00303D5A" w:rsidRPr="00A428E3">
              <w:rPr>
                <w:rFonts w:asciiTheme="minorHAnsi" w:hAnsiTheme="minorHAnsi" w:cstheme="minorHAnsi"/>
                <w:color w:val="333333"/>
                <w:sz w:val="21"/>
                <w:szCs w:val="21"/>
              </w:rPr>
              <w:t>Introduce children to tenths using both the partitioning structure and ideas of place value; apply additive facts and strategies, including column algorithms, and rounding to numbers with tenths.</w:t>
            </w:r>
          </w:p>
          <w:p w:rsidR="00303D5A" w:rsidRPr="00A428E3" w:rsidRDefault="00303D5A" w:rsidP="00A428E3">
            <w:pPr>
              <w:numPr>
                <w:ilvl w:val="0"/>
                <w:numId w:val="1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When one is divided into ten equal parts, each part is one tenth of the whole.</w:t>
            </w:r>
          </w:p>
          <w:p w:rsidR="00303D5A" w:rsidRPr="00A428E3" w:rsidRDefault="00303D5A" w:rsidP="00A428E3">
            <w:pPr>
              <w:numPr>
                <w:ilvl w:val="0"/>
                <w:numId w:val="1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Tenths can be expressed as decimal fractions; the number written ‘0.1’ is one tenth; one is ten times the size of 0.1.</w:t>
            </w:r>
          </w:p>
          <w:p w:rsidR="00303D5A" w:rsidRPr="00A428E3" w:rsidRDefault="00303D5A" w:rsidP="00A428E3">
            <w:pPr>
              <w:numPr>
                <w:ilvl w:val="0"/>
                <w:numId w:val="1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We can count in tenths up to and beyond one.</w:t>
            </w:r>
          </w:p>
          <w:p w:rsidR="00303D5A" w:rsidRPr="00A428E3" w:rsidRDefault="00303D5A" w:rsidP="00A428E3">
            <w:pPr>
              <w:numPr>
                <w:ilvl w:val="0"/>
                <w:numId w:val="1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Numbers with tenths can be composed additively and multiplicatively.</w:t>
            </w:r>
          </w:p>
          <w:p w:rsidR="00303D5A" w:rsidRPr="00A428E3" w:rsidRDefault="00303D5A" w:rsidP="00A428E3">
            <w:pPr>
              <w:numPr>
                <w:ilvl w:val="0"/>
                <w:numId w:val="1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5</w:t>
            </w:r>
            <w:r w:rsidRPr="00A428E3">
              <w:rPr>
                <w:rFonts w:asciiTheme="minorHAnsi" w:hAnsiTheme="minorHAnsi" w:cstheme="minorHAnsi"/>
                <w:color w:val="333333"/>
                <w:sz w:val="21"/>
                <w:szCs w:val="21"/>
              </w:rPr>
              <w:t>: Known facts and strategies, including column algorithms, can be applied to calculations for numbers with tenths.</w:t>
            </w:r>
          </w:p>
          <w:p w:rsidR="001D0AFD" w:rsidRPr="00B421F5" w:rsidRDefault="00303D5A" w:rsidP="00B421F5">
            <w:pPr>
              <w:numPr>
                <w:ilvl w:val="0"/>
                <w:numId w:val="1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6</w:t>
            </w:r>
            <w:r w:rsidRPr="00A428E3">
              <w:rPr>
                <w:rFonts w:asciiTheme="minorHAnsi" w:hAnsiTheme="minorHAnsi" w:cstheme="minorHAnsi"/>
                <w:color w:val="333333"/>
                <w:sz w:val="21"/>
                <w:szCs w:val="21"/>
              </w:rPr>
              <w:t>: Numbers with tenths can be rounded to the nearest whole number by examining the value of the tenths digit.</w:t>
            </w:r>
          </w:p>
        </w:tc>
      </w:tr>
      <w:tr w:rsidR="0069327B" w:rsidRPr="00A428E3" w:rsidTr="00F92AE4">
        <w:trPr>
          <w:cantSplit/>
          <w:trHeight w:val="397"/>
        </w:trPr>
        <w:tc>
          <w:tcPr>
            <w:tcW w:w="0" w:type="auto"/>
          </w:tcPr>
          <w:p w:rsidR="00061296" w:rsidRPr="00A428E3" w:rsidRDefault="00C30410"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b/>
                <w:bCs/>
                <w:color w:val="333333"/>
                <w:sz w:val="21"/>
                <w:szCs w:val="21"/>
              </w:rPr>
              <w:t xml:space="preserve">1.24 </w:t>
            </w:r>
            <w:r w:rsidRPr="00597895">
              <w:rPr>
                <w:rFonts w:asciiTheme="minorHAnsi" w:hAnsiTheme="minorHAnsi" w:cstheme="minorHAnsi"/>
                <w:b/>
                <w:bCs/>
                <w:color w:val="333333"/>
                <w:sz w:val="21"/>
                <w:szCs w:val="21"/>
                <w:highlight w:val="yellow"/>
              </w:rPr>
              <w:t>Composition and calculation: hundredths and thousandths</w:t>
            </w:r>
            <w:r w:rsidR="00061296" w:rsidRPr="00A428E3">
              <w:rPr>
                <w:rFonts w:asciiTheme="minorHAnsi" w:hAnsiTheme="minorHAnsi" w:cstheme="minorHAnsi"/>
                <w:b/>
                <w:bCs/>
                <w:color w:val="333333"/>
                <w:sz w:val="21"/>
                <w:szCs w:val="21"/>
              </w:rPr>
              <w:t xml:space="preserve"> </w:t>
            </w:r>
            <w:r w:rsidR="00061296" w:rsidRPr="00A428E3">
              <w:rPr>
                <w:rFonts w:asciiTheme="minorHAnsi" w:hAnsiTheme="minorHAnsi" w:cstheme="minorHAnsi"/>
                <w:color w:val="333333"/>
                <w:sz w:val="21"/>
                <w:szCs w:val="21"/>
              </w:rPr>
              <w:t>Building on segment 1.23, introduce children to hundredths (and thousandths) using both the partitioning structure and ideas of place value; apply additive facts and strategies, including column algorithms, and rounding to numbers with hundredths (and thousandths).</w:t>
            </w:r>
          </w:p>
          <w:p w:rsidR="00061296" w:rsidRPr="00A428E3" w:rsidRDefault="00061296" w:rsidP="00A428E3">
            <w:pPr>
              <w:numPr>
                <w:ilvl w:val="0"/>
                <w:numId w:val="1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When one is divided into 100 equal parts, each part is one hundredth of the whole. When one tenth of a whole is divided into ten equal parts, each part is one hundredth of the whole.</w:t>
            </w:r>
          </w:p>
          <w:p w:rsidR="00061296" w:rsidRPr="00A428E3" w:rsidRDefault="00061296" w:rsidP="00A428E3">
            <w:pPr>
              <w:numPr>
                <w:ilvl w:val="0"/>
                <w:numId w:val="1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Hundredths can be expressed as decimal fractions; the number written ‘0.01’ is one hundredth; one is one hundred times the size of 0.01; 0.1 is ten times the size of 0.01.</w:t>
            </w:r>
          </w:p>
          <w:p w:rsidR="00061296" w:rsidRPr="00A428E3" w:rsidRDefault="00061296" w:rsidP="00A428E3">
            <w:pPr>
              <w:numPr>
                <w:ilvl w:val="0"/>
                <w:numId w:val="1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We can count in hundredths up to and beyond one.</w:t>
            </w:r>
          </w:p>
          <w:p w:rsidR="00061296" w:rsidRPr="00A428E3" w:rsidRDefault="00061296" w:rsidP="00A428E3">
            <w:pPr>
              <w:numPr>
                <w:ilvl w:val="0"/>
                <w:numId w:val="1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Numbers with hundredths can be composed additively and multiplicatively.</w:t>
            </w:r>
          </w:p>
          <w:p w:rsidR="00061296" w:rsidRPr="00A428E3" w:rsidRDefault="00061296" w:rsidP="00A428E3">
            <w:pPr>
              <w:numPr>
                <w:ilvl w:val="0"/>
                <w:numId w:val="1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5</w:t>
            </w:r>
            <w:r w:rsidRPr="00A428E3">
              <w:rPr>
                <w:rFonts w:asciiTheme="minorHAnsi" w:hAnsiTheme="minorHAnsi" w:cstheme="minorHAnsi"/>
                <w:color w:val="333333"/>
                <w:sz w:val="21"/>
                <w:szCs w:val="21"/>
              </w:rPr>
              <w:t>: Numbers with tenths and hundredths are commonly used in measurement, scales and graphing contexts.</w:t>
            </w:r>
          </w:p>
          <w:p w:rsidR="00061296" w:rsidRPr="00A428E3" w:rsidRDefault="00061296" w:rsidP="00A428E3">
            <w:pPr>
              <w:numPr>
                <w:ilvl w:val="0"/>
                <w:numId w:val="1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6</w:t>
            </w:r>
            <w:r w:rsidRPr="00A428E3">
              <w:rPr>
                <w:rFonts w:asciiTheme="minorHAnsi" w:hAnsiTheme="minorHAnsi" w:cstheme="minorHAnsi"/>
                <w:color w:val="333333"/>
                <w:sz w:val="21"/>
                <w:szCs w:val="21"/>
              </w:rPr>
              <w:t>: Known facts and strategies, including column algorithms, can be applied to calculations for numbers with hundredths; the same approaches can be used for numbers with hundredths as are used for numbers with tenths.</w:t>
            </w:r>
          </w:p>
          <w:p w:rsidR="00061296" w:rsidRPr="00A428E3" w:rsidRDefault="00061296" w:rsidP="00A428E3">
            <w:pPr>
              <w:numPr>
                <w:ilvl w:val="0"/>
                <w:numId w:val="1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7</w:t>
            </w:r>
            <w:r w:rsidRPr="00A428E3">
              <w:rPr>
                <w:rFonts w:asciiTheme="minorHAnsi" w:hAnsiTheme="minorHAnsi" w:cstheme="minorHAnsi"/>
                <w:color w:val="333333"/>
                <w:sz w:val="21"/>
                <w:szCs w:val="21"/>
              </w:rPr>
              <w:t>: Numbers with hundredths can be rounded to the nearest tenth by examining the value of the hundredths digit or to the nearest whole number by examining the value of the tenths digit.</w:t>
            </w:r>
          </w:p>
          <w:p w:rsidR="0069327B" w:rsidRPr="00B421F5" w:rsidRDefault="00061296" w:rsidP="00B421F5">
            <w:pPr>
              <w:numPr>
                <w:ilvl w:val="0"/>
                <w:numId w:val="1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lastRenderedPageBreak/>
              <w:t>Teaching point 8</w:t>
            </w:r>
            <w:r w:rsidRPr="00A428E3">
              <w:rPr>
                <w:rFonts w:asciiTheme="minorHAnsi" w:hAnsiTheme="minorHAnsi" w:cstheme="minorHAnsi"/>
                <w:color w:val="333333"/>
                <w:sz w:val="21"/>
                <w:szCs w:val="21"/>
              </w:rPr>
              <w:t>: When one is divided into 1,000 equal parts, each part is one thousandth of the whole. Knowledge and strategies for numbers with tenths and hundredths can be applied to numbers with thousandths.</w:t>
            </w:r>
          </w:p>
        </w:tc>
      </w:tr>
      <w:tr w:rsidR="00E50674" w:rsidRPr="00A428E3" w:rsidTr="00F92AE4">
        <w:trPr>
          <w:cantSplit/>
        </w:trPr>
        <w:tc>
          <w:tcPr>
            <w:tcW w:w="0" w:type="auto"/>
          </w:tcPr>
          <w:p w:rsidR="00061296" w:rsidRPr="00A428E3" w:rsidRDefault="003349AC" w:rsidP="00A428E3">
            <w:pPr>
              <w:pStyle w:val="NormalWeb"/>
              <w:spacing w:before="60" w:beforeAutospacing="0" w:after="0" w:afterAutospacing="0"/>
              <w:rPr>
                <w:rFonts w:asciiTheme="minorHAnsi" w:hAnsiTheme="minorHAnsi" w:cstheme="minorHAnsi"/>
                <w:color w:val="333333"/>
                <w:sz w:val="21"/>
                <w:szCs w:val="21"/>
              </w:rPr>
            </w:pPr>
            <w:r w:rsidRPr="00A428E3">
              <w:rPr>
                <w:rStyle w:val="Strong"/>
                <w:rFonts w:asciiTheme="minorHAnsi" w:hAnsiTheme="minorHAnsi" w:cstheme="minorHAnsi"/>
                <w:b w:val="0"/>
                <w:bCs w:val="0"/>
                <w:sz w:val="21"/>
                <w:szCs w:val="21"/>
              </w:rPr>
              <w:lastRenderedPageBreak/>
              <w:t>1</w:t>
            </w:r>
            <w:r w:rsidRPr="00A428E3">
              <w:rPr>
                <w:rStyle w:val="Strong"/>
                <w:rFonts w:asciiTheme="minorHAnsi" w:hAnsiTheme="minorHAnsi" w:cstheme="minorHAnsi"/>
                <w:sz w:val="21"/>
                <w:szCs w:val="21"/>
              </w:rPr>
              <w:t xml:space="preserve">.25 </w:t>
            </w:r>
            <w:r w:rsidRPr="00597895">
              <w:rPr>
                <w:rStyle w:val="Strong"/>
                <w:rFonts w:asciiTheme="minorHAnsi" w:hAnsiTheme="minorHAnsi" w:cstheme="minorHAnsi"/>
                <w:sz w:val="21"/>
                <w:szCs w:val="21"/>
                <w:highlight w:val="yellow"/>
              </w:rPr>
              <w:t>Addition and subtraction: money</w:t>
            </w:r>
            <w:r w:rsidR="00061296" w:rsidRPr="00A428E3">
              <w:rPr>
                <w:rStyle w:val="Strong"/>
                <w:rFonts w:asciiTheme="minorHAnsi" w:hAnsiTheme="minorHAnsi" w:cstheme="minorHAnsi"/>
                <w:sz w:val="21"/>
                <w:szCs w:val="21"/>
              </w:rPr>
              <w:t xml:space="preserve"> </w:t>
            </w:r>
            <w:r w:rsidR="00061296" w:rsidRPr="00A428E3">
              <w:rPr>
                <w:rFonts w:asciiTheme="minorHAnsi" w:hAnsiTheme="minorHAnsi" w:cstheme="minorHAnsi"/>
                <w:color w:val="333333"/>
                <w:sz w:val="21"/>
                <w:szCs w:val="21"/>
              </w:rPr>
              <w:t>Building on segments 1.23 and 1.24, introduce children to conventions for expressing monetary value and explore the equivalence of 100 p and £1; encourage children to select column algorithms or equivalent calculations where most appropriate.</w:t>
            </w:r>
          </w:p>
          <w:p w:rsidR="00061296" w:rsidRPr="00A428E3" w:rsidRDefault="00061296" w:rsidP="00A428E3">
            <w:pPr>
              <w:numPr>
                <w:ilvl w:val="0"/>
                <w:numId w:val="1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One penny is one hundredth of a pound; conventions for expressing quantities of money are based on expressing numbers with tenths and hundredths.</w:t>
            </w:r>
          </w:p>
          <w:p w:rsidR="00061296" w:rsidRPr="00A428E3" w:rsidRDefault="00061296" w:rsidP="00A428E3">
            <w:pPr>
              <w:numPr>
                <w:ilvl w:val="0"/>
                <w:numId w:val="1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Equivalent calculation strategies for addition can be used to efficiently add commonly-used prices.</w:t>
            </w:r>
          </w:p>
          <w:p w:rsidR="00061296" w:rsidRPr="00A428E3" w:rsidRDefault="00061296" w:rsidP="00A428E3">
            <w:pPr>
              <w:numPr>
                <w:ilvl w:val="0"/>
                <w:numId w:val="1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The ‘working forwards’/‘finding the difference’ strategy for subtraction is an efficient way to calculate the change due when paying in whole pounds or notes.</w:t>
            </w:r>
          </w:p>
          <w:p w:rsidR="00061296" w:rsidRPr="00A428E3" w:rsidRDefault="00061296" w:rsidP="00A428E3">
            <w:pPr>
              <w:numPr>
                <w:ilvl w:val="0"/>
                <w:numId w:val="1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Column methods can be used to add and subtract quantities of money.</w:t>
            </w:r>
          </w:p>
          <w:p w:rsidR="003E7B5D" w:rsidRPr="006F3E74" w:rsidRDefault="00061296" w:rsidP="006F3E74">
            <w:pPr>
              <w:numPr>
                <w:ilvl w:val="0"/>
                <w:numId w:val="1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5</w:t>
            </w:r>
            <w:r w:rsidRPr="00A428E3">
              <w:rPr>
                <w:rFonts w:asciiTheme="minorHAnsi" w:hAnsiTheme="minorHAnsi" w:cstheme="minorHAnsi"/>
                <w:color w:val="333333"/>
                <w:sz w:val="21"/>
                <w:szCs w:val="21"/>
              </w:rPr>
              <w:t>: Finding change when purchasing several items uses the part–part–(part–)whole structure.</w:t>
            </w:r>
          </w:p>
        </w:tc>
      </w:tr>
      <w:tr w:rsidR="005C3E5F" w:rsidRPr="00A428E3" w:rsidTr="00F92AE4">
        <w:trPr>
          <w:cantSplit/>
        </w:trPr>
        <w:tc>
          <w:tcPr>
            <w:tcW w:w="0" w:type="auto"/>
          </w:tcPr>
          <w:p w:rsidR="005C3E5F" w:rsidRPr="00A428E3" w:rsidRDefault="005C3E5F" w:rsidP="00A428E3">
            <w:pPr>
              <w:spacing w:before="60"/>
              <w:rPr>
                <w:rFonts w:asciiTheme="minorHAnsi" w:hAnsiTheme="minorHAnsi" w:cstheme="minorHAnsi"/>
                <w:bCs/>
                <w:i/>
                <w:color w:val="333333"/>
                <w:sz w:val="21"/>
                <w:szCs w:val="21"/>
              </w:rPr>
            </w:pPr>
            <w:r w:rsidRPr="00A428E3">
              <w:rPr>
                <w:rFonts w:asciiTheme="minorHAnsi" w:hAnsiTheme="minorHAnsi" w:cstheme="minorHAnsi"/>
                <w:b/>
                <w:color w:val="1E6DB3"/>
                <w:sz w:val="21"/>
                <w:szCs w:val="21"/>
              </w:rPr>
              <w:t>Multiplication &amp; Division</w:t>
            </w:r>
            <w:r w:rsidR="003E7B5D" w:rsidRPr="00A428E3">
              <w:rPr>
                <w:rFonts w:asciiTheme="minorHAnsi" w:hAnsiTheme="minorHAnsi" w:cstheme="minorHAnsi"/>
                <w:bCs/>
                <w:i/>
                <w:color w:val="333333"/>
                <w:sz w:val="21"/>
                <w:szCs w:val="21"/>
              </w:rPr>
              <w:t xml:space="preserve"> </w:t>
            </w:r>
            <w:r w:rsidR="00F772B5" w:rsidRPr="00A428E3">
              <w:rPr>
                <w:rFonts w:asciiTheme="minorHAnsi" w:hAnsiTheme="minorHAnsi" w:cstheme="minorHAnsi"/>
                <w:bCs/>
                <w:i/>
                <w:color w:val="333333"/>
                <w:sz w:val="21"/>
                <w:szCs w:val="21"/>
              </w:rPr>
              <w:t>It is suggested that there is a gap in the teaching of spine to, before segment 2.14, so that you can ensure the children have the necessary times</w:t>
            </w:r>
            <w:r w:rsidR="00F712B5" w:rsidRPr="00A428E3">
              <w:rPr>
                <w:rFonts w:asciiTheme="minorHAnsi" w:hAnsiTheme="minorHAnsi" w:cstheme="minorHAnsi"/>
                <w:bCs/>
                <w:i/>
                <w:color w:val="333333"/>
                <w:sz w:val="21"/>
                <w:szCs w:val="21"/>
              </w:rPr>
              <w:t>-</w:t>
            </w:r>
            <w:r w:rsidR="00F772B5" w:rsidRPr="00A428E3">
              <w:rPr>
                <w:rFonts w:asciiTheme="minorHAnsi" w:hAnsiTheme="minorHAnsi" w:cstheme="minorHAnsi"/>
                <w:bCs/>
                <w:i/>
                <w:color w:val="333333"/>
                <w:sz w:val="21"/>
                <w:szCs w:val="21"/>
              </w:rPr>
              <w:t xml:space="preserve">table </w:t>
            </w:r>
            <w:r w:rsidR="00F712B5" w:rsidRPr="00A428E3">
              <w:rPr>
                <w:rFonts w:asciiTheme="minorHAnsi" w:hAnsiTheme="minorHAnsi" w:cstheme="minorHAnsi"/>
                <w:bCs/>
                <w:i/>
                <w:color w:val="333333"/>
                <w:sz w:val="21"/>
                <w:szCs w:val="21"/>
              </w:rPr>
              <w:t>f</w:t>
            </w:r>
            <w:r w:rsidR="00F772B5" w:rsidRPr="00A428E3">
              <w:rPr>
                <w:rFonts w:asciiTheme="minorHAnsi" w:hAnsiTheme="minorHAnsi" w:cstheme="minorHAnsi"/>
                <w:bCs/>
                <w:i/>
                <w:color w:val="333333"/>
                <w:sz w:val="21"/>
                <w:szCs w:val="21"/>
              </w:rPr>
              <w:t>actual fluency to learn and become confident with a short multiplication and division algorithms.</w:t>
            </w:r>
          </w:p>
        </w:tc>
      </w:tr>
      <w:tr w:rsidR="0069327B" w:rsidRPr="00A428E3" w:rsidTr="00F92AE4">
        <w:trPr>
          <w:cantSplit/>
        </w:trPr>
        <w:tc>
          <w:tcPr>
            <w:tcW w:w="0" w:type="auto"/>
          </w:tcPr>
          <w:p w:rsidR="008B32B8" w:rsidRPr="00A428E3" w:rsidRDefault="0069327B"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b/>
                <w:bCs/>
                <w:color w:val="333333"/>
                <w:sz w:val="21"/>
                <w:szCs w:val="21"/>
              </w:rPr>
              <w:t>2.</w:t>
            </w:r>
            <w:r w:rsidR="00B05B0D" w:rsidRPr="00A428E3">
              <w:rPr>
                <w:rFonts w:asciiTheme="minorHAnsi" w:hAnsiTheme="minorHAnsi" w:cstheme="minorHAnsi"/>
                <w:b/>
                <w:bCs/>
                <w:color w:val="333333"/>
                <w:sz w:val="21"/>
                <w:szCs w:val="21"/>
              </w:rPr>
              <w:t xml:space="preserve">14 </w:t>
            </w:r>
            <w:r w:rsidR="00A10274" w:rsidRPr="00597895">
              <w:rPr>
                <w:rFonts w:asciiTheme="minorHAnsi" w:hAnsiTheme="minorHAnsi" w:cstheme="minorHAnsi"/>
                <w:b/>
                <w:bCs/>
                <w:color w:val="333333"/>
                <w:sz w:val="21"/>
                <w:szCs w:val="21"/>
                <w:highlight w:val="yellow"/>
              </w:rPr>
              <w:t>Multiplication partitioning leading to short multiplication</w:t>
            </w:r>
            <w:r w:rsidR="008B32B8" w:rsidRPr="00A428E3">
              <w:rPr>
                <w:rFonts w:asciiTheme="minorHAnsi" w:hAnsiTheme="minorHAnsi" w:cstheme="minorHAnsi"/>
                <w:b/>
                <w:bCs/>
                <w:color w:val="333333"/>
                <w:sz w:val="21"/>
                <w:szCs w:val="21"/>
              </w:rPr>
              <w:t xml:space="preserve"> </w:t>
            </w:r>
            <w:r w:rsidR="008B32B8" w:rsidRPr="00A428E3">
              <w:rPr>
                <w:rFonts w:asciiTheme="minorHAnsi" w:hAnsiTheme="minorHAnsi" w:cstheme="minorHAnsi"/>
                <w:color w:val="333333"/>
                <w:sz w:val="21"/>
                <w:szCs w:val="21"/>
              </w:rPr>
              <w:t xml:space="preserve"> Introduce the short multiplication algorithm, using it to multiply two-/three-digit numbers by single-digit numbers; explore regrouping where necessary.</w:t>
            </w:r>
          </w:p>
          <w:p w:rsidR="008B32B8" w:rsidRPr="00A428E3" w:rsidRDefault="008B32B8" w:rsidP="00A428E3">
            <w:pPr>
              <w:numPr>
                <w:ilvl w:val="0"/>
                <w:numId w:val="20"/>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The distributive law can be applied to multiply any two-digit number by a single-digit number, by partitioning the two-digit number into tens and ones, multiplying the parts by the single-digit number, then adding the partial products.</w:t>
            </w:r>
          </w:p>
          <w:p w:rsidR="008B32B8" w:rsidRPr="00A428E3" w:rsidRDefault="008B32B8" w:rsidP="00A428E3">
            <w:pPr>
              <w:numPr>
                <w:ilvl w:val="0"/>
                <w:numId w:val="20"/>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Any two-digit number can be multiplied by a single-digit number using an algorithm called</w:t>
            </w:r>
            <w:r w:rsidRPr="00A428E3">
              <w:rPr>
                <w:rStyle w:val="apple-converted-space"/>
                <w:rFonts w:asciiTheme="minorHAnsi" w:eastAsiaTheme="majorEastAsia" w:hAnsiTheme="minorHAnsi" w:cstheme="minorHAnsi"/>
                <w:color w:val="333333"/>
                <w:sz w:val="21"/>
                <w:szCs w:val="21"/>
              </w:rPr>
              <w:t> </w:t>
            </w:r>
            <w:r w:rsidRPr="00A428E3">
              <w:rPr>
                <w:rStyle w:val="Emphasis"/>
                <w:rFonts w:asciiTheme="minorHAnsi" w:hAnsiTheme="minorHAnsi" w:cstheme="minorHAnsi"/>
                <w:color w:val="333333"/>
                <w:sz w:val="21"/>
                <w:szCs w:val="21"/>
              </w:rPr>
              <w:t>‘short multiplication’</w:t>
            </w:r>
            <w:r w:rsidRPr="00A428E3">
              <w:rPr>
                <w:rFonts w:asciiTheme="minorHAnsi" w:hAnsiTheme="minorHAnsi" w:cstheme="minorHAnsi"/>
                <w:color w:val="333333"/>
                <w:sz w:val="21"/>
                <w:szCs w:val="21"/>
              </w:rPr>
              <w:t>; the digits of the factors must be aligned correctly; the algorithm is applied working from the least significant digit (on the right) to the most significant digit (on the left); if the product in any column is ten or greater, we must</w:t>
            </w:r>
            <w:r w:rsidRPr="00A428E3">
              <w:rPr>
                <w:rStyle w:val="apple-converted-space"/>
                <w:rFonts w:asciiTheme="minorHAnsi" w:eastAsiaTheme="majorEastAsia" w:hAnsiTheme="minorHAnsi" w:cstheme="minorHAnsi"/>
                <w:color w:val="333333"/>
                <w:sz w:val="21"/>
                <w:szCs w:val="21"/>
              </w:rPr>
              <w:t> </w:t>
            </w:r>
            <w:r w:rsidRPr="00A428E3">
              <w:rPr>
                <w:rStyle w:val="Emphasis"/>
                <w:rFonts w:asciiTheme="minorHAnsi" w:hAnsiTheme="minorHAnsi" w:cstheme="minorHAnsi"/>
                <w:color w:val="333333"/>
                <w:sz w:val="21"/>
                <w:szCs w:val="21"/>
              </w:rPr>
              <w:t>‘regroup’</w:t>
            </w:r>
            <w:r w:rsidRPr="00A428E3">
              <w:rPr>
                <w:rFonts w:asciiTheme="minorHAnsi" w:hAnsiTheme="minorHAnsi" w:cstheme="minorHAnsi"/>
                <w:color w:val="333333"/>
                <w:sz w:val="21"/>
                <w:szCs w:val="21"/>
              </w:rPr>
              <w:t>.</w:t>
            </w:r>
          </w:p>
          <w:p w:rsidR="008B32B8" w:rsidRPr="00A428E3" w:rsidRDefault="008B32B8" w:rsidP="00A428E3">
            <w:pPr>
              <w:numPr>
                <w:ilvl w:val="0"/>
                <w:numId w:val="20"/>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The distributive law can be applied to multiply any three-digit number by a single-digit number, by partitioning the three-digit number into hundreds, tens and ones, multiplying the parts by the single-digit number, then adding the partial products.</w:t>
            </w:r>
          </w:p>
          <w:p w:rsidR="0069327B" w:rsidRPr="00A428E3" w:rsidRDefault="008B32B8" w:rsidP="00A428E3">
            <w:pPr>
              <w:numPr>
                <w:ilvl w:val="0"/>
                <w:numId w:val="20"/>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Any three-digit number can be multiplied by a single-digit number using the short multiplication algorithm.</w:t>
            </w:r>
          </w:p>
        </w:tc>
      </w:tr>
      <w:tr w:rsidR="0085309A" w:rsidRPr="00A428E3" w:rsidTr="00F92AE4">
        <w:trPr>
          <w:cantSplit/>
        </w:trPr>
        <w:tc>
          <w:tcPr>
            <w:tcW w:w="0" w:type="auto"/>
          </w:tcPr>
          <w:p w:rsidR="008B32B8" w:rsidRPr="00A428E3" w:rsidRDefault="00F712B5"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b/>
                <w:bCs/>
                <w:color w:val="333333"/>
                <w:sz w:val="21"/>
                <w:szCs w:val="21"/>
              </w:rPr>
              <w:t xml:space="preserve">2.15 </w:t>
            </w:r>
            <w:r w:rsidRPr="00597895">
              <w:rPr>
                <w:rFonts w:asciiTheme="minorHAnsi" w:hAnsiTheme="minorHAnsi" w:cstheme="minorHAnsi"/>
                <w:b/>
                <w:bCs/>
                <w:color w:val="333333"/>
                <w:sz w:val="21"/>
                <w:szCs w:val="21"/>
                <w:highlight w:val="yellow"/>
              </w:rPr>
              <w:t>Division: partitioning leading to short division</w:t>
            </w:r>
            <w:r w:rsidR="008B32B8" w:rsidRPr="00A428E3">
              <w:rPr>
                <w:rFonts w:asciiTheme="minorHAnsi" w:hAnsiTheme="minorHAnsi" w:cstheme="minorHAnsi"/>
                <w:b/>
                <w:bCs/>
                <w:color w:val="333333"/>
                <w:sz w:val="21"/>
                <w:szCs w:val="21"/>
              </w:rPr>
              <w:t xml:space="preserve"> </w:t>
            </w:r>
            <w:r w:rsidR="008B32B8" w:rsidRPr="00A428E3">
              <w:rPr>
                <w:rFonts w:asciiTheme="minorHAnsi" w:hAnsiTheme="minorHAnsi" w:cstheme="minorHAnsi"/>
                <w:color w:val="333333"/>
                <w:sz w:val="21"/>
                <w:szCs w:val="21"/>
              </w:rPr>
              <w:t xml:space="preserve"> Introduce the short division algorithm, using it to divide two-/three-digit numbers by single-digit numbers; explore exchange where necessary.</w:t>
            </w:r>
          </w:p>
          <w:p w:rsidR="008B32B8" w:rsidRPr="00A428E3" w:rsidRDefault="008B32B8" w:rsidP="00A428E3">
            <w:pPr>
              <w:numPr>
                <w:ilvl w:val="0"/>
                <w:numId w:val="21"/>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Any two-digit number can be divided by a single-digit number, by partitioning the two-digit number into tens and ones, dividing the parts by the single-digit number, then adding the partial quotients; if dividing the tens gives a remainder of one or more tens, we must exchange the remaining tens for ones before dividing the resulting ones value by the single-digit number.</w:t>
            </w:r>
          </w:p>
          <w:p w:rsidR="008B32B8" w:rsidRPr="00A428E3" w:rsidRDefault="008B32B8" w:rsidP="00A428E3">
            <w:pPr>
              <w:numPr>
                <w:ilvl w:val="0"/>
                <w:numId w:val="21"/>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Any two-digit number can be divided by a single-digit number using an algorithm called</w:t>
            </w:r>
            <w:r w:rsidRPr="00A428E3">
              <w:rPr>
                <w:rStyle w:val="apple-converted-space"/>
                <w:rFonts w:asciiTheme="minorHAnsi" w:eastAsiaTheme="majorEastAsia" w:hAnsiTheme="minorHAnsi" w:cstheme="minorHAnsi"/>
                <w:color w:val="333333"/>
                <w:sz w:val="21"/>
                <w:szCs w:val="21"/>
              </w:rPr>
              <w:t> </w:t>
            </w:r>
            <w:r w:rsidRPr="00A428E3">
              <w:rPr>
                <w:rStyle w:val="Emphasis"/>
                <w:rFonts w:asciiTheme="minorHAnsi" w:hAnsiTheme="minorHAnsi" w:cstheme="minorHAnsi"/>
                <w:color w:val="333333"/>
                <w:sz w:val="21"/>
                <w:szCs w:val="21"/>
              </w:rPr>
              <w:t>‘short division’</w:t>
            </w:r>
            <w:r w:rsidRPr="00A428E3">
              <w:rPr>
                <w:rFonts w:asciiTheme="minorHAnsi" w:hAnsiTheme="minorHAnsi" w:cstheme="minorHAnsi"/>
                <w:color w:val="333333"/>
                <w:sz w:val="21"/>
                <w:szCs w:val="21"/>
              </w:rPr>
              <w:t>; the algorithm is applied working from the most significant digit (on the left) to the least significant digit (on the right); if there is a remainder in the tens column, we must</w:t>
            </w:r>
            <w:r w:rsidRPr="00A428E3">
              <w:rPr>
                <w:rStyle w:val="apple-converted-space"/>
                <w:rFonts w:asciiTheme="minorHAnsi" w:eastAsiaTheme="majorEastAsia" w:hAnsiTheme="minorHAnsi" w:cstheme="minorHAnsi"/>
                <w:color w:val="333333"/>
                <w:sz w:val="21"/>
                <w:szCs w:val="21"/>
              </w:rPr>
              <w:t> </w:t>
            </w:r>
            <w:r w:rsidRPr="00A428E3">
              <w:rPr>
                <w:rStyle w:val="Emphasis"/>
                <w:rFonts w:asciiTheme="minorHAnsi" w:hAnsiTheme="minorHAnsi" w:cstheme="minorHAnsi"/>
                <w:color w:val="333333"/>
                <w:sz w:val="21"/>
                <w:szCs w:val="21"/>
              </w:rPr>
              <w:t>‘exchange’</w:t>
            </w:r>
            <w:r w:rsidRPr="00A428E3">
              <w:rPr>
                <w:rFonts w:asciiTheme="minorHAnsi" w:hAnsiTheme="minorHAnsi" w:cstheme="minorHAnsi"/>
                <w:color w:val="333333"/>
                <w:sz w:val="21"/>
                <w:szCs w:val="21"/>
              </w:rPr>
              <w:t>.</w:t>
            </w:r>
          </w:p>
          <w:p w:rsidR="008B32B8" w:rsidRPr="00A428E3" w:rsidRDefault="008B32B8" w:rsidP="00A428E3">
            <w:pPr>
              <w:numPr>
                <w:ilvl w:val="0"/>
                <w:numId w:val="21"/>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Any three-digit number can be divided by a single-digit number, by partitioning the two-digit number into hundreds, tens and ones, dividing the parts by the single-digit number, then adding the partial quotients; if dividing the hundreds gives a remainder of one or more hundreds, we must exchange the remaining hundreds for tens before dividing the resulting tens value by the single-digit number.</w:t>
            </w:r>
          </w:p>
          <w:p w:rsidR="0085309A" w:rsidRPr="00A428E3" w:rsidRDefault="008B32B8" w:rsidP="00A428E3">
            <w:pPr>
              <w:numPr>
                <w:ilvl w:val="0"/>
                <w:numId w:val="21"/>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Any three-digit number can be divided by a single-digit number using the short-division algorithm.</w:t>
            </w:r>
          </w:p>
        </w:tc>
      </w:tr>
      <w:tr w:rsidR="00F712B5" w:rsidRPr="00A428E3" w:rsidTr="00F92AE4">
        <w:trPr>
          <w:cantSplit/>
        </w:trPr>
        <w:tc>
          <w:tcPr>
            <w:tcW w:w="0" w:type="auto"/>
          </w:tcPr>
          <w:p w:rsidR="008B32B8" w:rsidRPr="00A428E3" w:rsidRDefault="00F712B5"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b/>
                <w:bCs/>
                <w:color w:val="333333"/>
                <w:sz w:val="21"/>
                <w:szCs w:val="21"/>
              </w:rPr>
              <w:t>2.16 Multiplicative contexts: area and perimeter 1</w:t>
            </w:r>
            <w:r w:rsidR="008B32B8" w:rsidRPr="00A428E3">
              <w:rPr>
                <w:rFonts w:asciiTheme="minorHAnsi" w:hAnsiTheme="minorHAnsi" w:cstheme="minorHAnsi"/>
                <w:b/>
                <w:bCs/>
                <w:color w:val="333333"/>
                <w:sz w:val="21"/>
                <w:szCs w:val="21"/>
              </w:rPr>
              <w:t xml:space="preserve"> </w:t>
            </w:r>
            <w:r w:rsidR="008B32B8" w:rsidRPr="00A428E3">
              <w:rPr>
                <w:rFonts w:asciiTheme="minorHAnsi" w:hAnsiTheme="minorHAnsi" w:cstheme="minorHAnsi"/>
                <w:color w:val="333333"/>
                <w:sz w:val="21"/>
                <w:szCs w:val="21"/>
              </w:rPr>
              <w:t xml:space="preserve"> Use addition and multiplication to solve problems about the perimeter of irregular and regular 2D shapes, and to find the area of rectilinear and composite rectilinear shapes; use division to solve associated inverse problems.</w:t>
            </w:r>
          </w:p>
          <w:p w:rsidR="008B32B8" w:rsidRPr="00A428E3" w:rsidRDefault="008B32B8" w:rsidP="00A428E3">
            <w:pPr>
              <w:numPr>
                <w:ilvl w:val="0"/>
                <w:numId w:val="2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Perimeter is the distance around the edge of a two-dimensional (2D) shape.</w:t>
            </w:r>
          </w:p>
          <w:p w:rsidR="008B32B8" w:rsidRPr="00A428E3" w:rsidRDefault="008B32B8" w:rsidP="00A428E3">
            <w:pPr>
              <w:numPr>
                <w:ilvl w:val="0"/>
                <w:numId w:val="2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Perimeter is measured in units of length and can be calculated by adding together the lengths of the sides of a 2D shape.</w:t>
            </w:r>
          </w:p>
          <w:p w:rsidR="008B32B8" w:rsidRPr="00A428E3" w:rsidRDefault="008B32B8" w:rsidP="00A428E3">
            <w:pPr>
              <w:numPr>
                <w:ilvl w:val="0"/>
                <w:numId w:val="2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Multiplication can be used to calculate the perimeter of a regular polygon; when the perimeter is known, side-lengths can be calculated using division.</w:t>
            </w:r>
          </w:p>
          <w:p w:rsidR="008B32B8" w:rsidRPr="00A428E3" w:rsidRDefault="008B32B8" w:rsidP="00A428E3">
            <w:pPr>
              <w:numPr>
                <w:ilvl w:val="0"/>
                <w:numId w:val="2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Area is the measurement of the surface of a flat item.</w:t>
            </w:r>
          </w:p>
          <w:p w:rsidR="008B32B8" w:rsidRPr="00A428E3" w:rsidRDefault="008B32B8" w:rsidP="00A428E3">
            <w:pPr>
              <w:numPr>
                <w:ilvl w:val="0"/>
                <w:numId w:val="2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5</w:t>
            </w:r>
            <w:r w:rsidRPr="00A428E3">
              <w:rPr>
                <w:rFonts w:asciiTheme="minorHAnsi" w:hAnsiTheme="minorHAnsi" w:cstheme="minorHAnsi"/>
                <w:color w:val="333333"/>
                <w:sz w:val="21"/>
                <w:szCs w:val="21"/>
              </w:rPr>
              <w:t>: Area is measured in square units, such as square centimetres (cm</w:t>
            </w:r>
            <w:r w:rsidRPr="00A428E3">
              <w:rPr>
                <w:rFonts w:asciiTheme="minorHAnsi" w:hAnsiTheme="minorHAnsi" w:cstheme="minorHAnsi"/>
                <w:color w:val="333333"/>
                <w:sz w:val="21"/>
                <w:szCs w:val="21"/>
                <w:vertAlign w:val="superscript"/>
              </w:rPr>
              <w:t>2</w:t>
            </w:r>
            <w:r w:rsidRPr="00A428E3">
              <w:rPr>
                <w:rFonts w:asciiTheme="minorHAnsi" w:hAnsiTheme="minorHAnsi" w:cstheme="minorHAnsi"/>
                <w:color w:val="333333"/>
                <w:sz w:val="21"/>
                <w:szCs w:val="21"/>
              </w:rPr>
              <w:t>) and square metres (m</w:t>
            </w:r>
            <w:r w:rsidRPr="00A428E3">
              <w:rPr>
                <w:rFonts w:asciiTheme="minorHAnsi" w:hAnsiTheme="minorHAnsi" w:cstheme="minorHAnsi"/>
                <w:color w:val="333333"/>
                <w:sz w:val="21"/>
                <w:szCs w:val="21"/>
                <w:vertAlign w:val="superscript"/>
              </w:rPr>
              <w:t>2</w:t>
            </w:r>
            <w:r w:rsidRPr="00A428E3">
              <w:rPr>
                <w:rFonts w:asciiTheme="minorHAnsi" w:hAnsiTheme="minorHAnsi" w:cstheme="minorHAnsi"/>
                <w:color w:val="333333"/>
                <w:sz w:val="21"/>
                <w:szCs w:val="21"/>
              </w:rPr>
              <w:t>).</w:t>
            </w:r>
          </w:p>
          <w:p w:rsidR="00F712B5" w:rsidRPr="00A428E3" w:rsidRDefault="008B32B8" w:rsidP="00A428E3">
            <w:pPr>
              <w:numPr>
                <w:ilvl w:val="0"/>
                <w:numId w:val="22"/>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6</w:t>
            </w:r>
            <w:r w:rsidRPr="00A428E3">
              <w:rPr>
                <w:rFonts w:asciiTheme="minorHAnsi" w:hAnsiTheme="minorHAnsi" w:cstheme="minorHAnsi"/>
                <w:color w:val="333333"/>
                <w:sz w:val="21"/>
                <w:szCs w:val="21"/>
              </w:rPr>
              <w:t>: The area of a rectangle can be calculated using multiplication; the area of a composite rectilinear shape can be found by splitting the shape into smaller rectangles.</w:t>
            </w:r>
          </w:p>
        </w:tc>
      </w:tr>
      <w:tr w:rsidR="00F712B5" w:rsidRPr="00A428E3" w:rsidTr="005E489D">
        <w:trPr>
          <w:cantSplit/>
        </w:trPr>
        <w:tc>
          <w:tcPr>
            <w:tcW w:w="0" w:type="auto"/>
          </w:tcPr>
          <w:p w:rsidR="00F712B5" w:rsidRPr="00A428E3" w:rsidRDefault="00F712B5" w:rsidP="00A428E3">
            <w:pPr>
              <w:spacing w:before="60"/>
              <w:rPr>
                <w:rFonts w:asciiTheme="minorHAnsi" w:hAnsiTheme="minorHAnsi" w:cstheme="minorHAnsi"/>
                <w:sz w:val="21"/>
                <w:szCs w:val="21"/>
              </w:rPr>
            </w:pPr>
            <w:r w:rsidRPr="00A428E3">
              <w:rPr>
                <w:rFonts w:asciiTheme="minorHAnsi" w:hAnsiTheme="minorHAnsi" w:cstheme="minorHAnsi"/>
                <w:b/>
                <w:color w:val="1E6DB3"/>
                <w:sz w:val="21"/>
                <w:szCs w:val="21"/>
              </w:rPr>
              <w:t>Fractions</w:t>
            </w:r>
          </w:p>
        </w:tc>
      </w:tr>
      <w:tr w:rsidR="00F712B5" w:rsidRPr="00A428E3" w:rsidTr="00F92AE4">
        <w:trPr>
          <w:cantSplit/>
        </w:trPr>
        <w:tc>
          <w:tcPr>
            <w:tcW w:w="0" w:type="auto"/>
          </w:tcPr>
          <w:p w:rsidR="00F712B5" w:rsidRPr="00A428E3" w:rsidRDefault="00F712B5" w:rsidP="00A428E3">
            <w:pPr>
              <w:spacing w:before="60"/>
              <w:rPr>
                <w:rFonts w:asciiTheme="minorHAnsi" w:hAnsiTheme="minorHAnsi" w:cstheme="minorHAnsi"/>
                <w:b/>
                <w:bCs/>
                <w:color w:val="333333"/>
                <w:sz w:val="21"/>
                <w:szCs w:val="21"/>
              </w:rPr>
            </w:pPr>
            <w:r w:rsidRPr="00A428E3">
              <w:rPr>
                <w:rFonts w:asciiTheme="minorHAnsi" w:hAnsiTheme="minorHAnsi" w:cstheme="minorHAnsi"/>
                <w:b/>
                <w:bCs/>
                <w:color w:val="333333"/>
                <w:sz w:val="21"/>
                <w:szCs w:val="21"/>
              </w:rPr>
              <w:t xml:space="preserve">3.5 </w:t>
            </w:r>
            <w:r w:rsidRPr="00597895">
              <w:rPr>
                <w:rFonts w:asciiTheme="minorHAnsi" w:hAnsiTheme="minorHAnsi" w:cstheme="minorHAnsi"/>
                <w:b/>
                <w:bCs/>
                <w:color w:val="333333"/>
                <w:sz w:val="21"/>
                <w:szCs w:val="21"/>
                <w:highlight w:val="yellow"/>
              </w:rPr>
              <w:t>Working across one whole: improper fractions and mixed numbers</w:t>
            </w:r>
          </w:p>
          <w:p w:rsidR="008B32B8" w:rsidRPr="00A428E3" w:rsidRDefault="008B32B8"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color w:val="333333"/>
                <w:sz w:val="21"/>
                <w:szCs w:val="21"/>
              </w:rPr>
              <w:t>Meet mixed numbers and improper fractions, and learn to convert between them; compare, order and place them on a number line. Extend addition and subtraction from within a whole to numbers greater than one whole.</w:t>
            </w:r>
          </w:p>
          <w:p w:rsidR="008B32B8" w:rsidRPr="00A428E3" w:rsidRDefault="008B32B8" w:rsidP="00A428E3">
            <w:pPr>
              <w:numPr>
                <w:ilvl w:val="0"/>
                <w:numId w:val="2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Quantities made up of both wholes and parts can be expressed as mixed numbers.</w:t>
            </w:r>
          </w:p>
          <w:p w:rsidR="008B32B8" w:rsidRPr="00A428E3" w:rsidRDefault="008B32B8" w:rsidP="00A428E3">
            <w:pPr>
              <w:numPr>
                <w:ilvl w:val="0"/>
                <w:numId w:val="2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Mixed numbers can be placed on a number line.</w:t>
            </w:r>
          </w:p>
          <w:p w:rsidR="008B32B8" w:rsidRPr="00A428E3" w:rsidRDefault="008B32B8" w:rsidP="00A428E3">
            <w:pPr>
              <w:numPr>
                <w:ilvl w:val="0"/>
                <w:numId w:val="2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Understanding how to compare and order proper fractions supports the comparison and ordering of mixed numbers.</w:t>
            </w:r>
          </w:p>
          <w:p w:rsidR="008B32B8" w:rsidRPr="00A428E3" w:rsidRDefault="008B32B8" w:rsidP="00A428E3">
            <w:pPr>
              <w:numPr>
                <w:ilvl w:val="0"/>
                <w:numId w:val="2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Mixed numbers can be partitioned and combined in the same way as whole numbers.</w:t>
            </w:r>
          </w:p>
          <w:p w:rsidR="008B32B8" w:rsidRPr="00A428E3" w:rsidRDefault="008B32B8" w:rsidP="00A428E3">
            <w:pPr>
              <w:numPr>
                <w:ilvl w:val="0"/>
                <w:numId w:val="2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5</w:t>
            </w:r>
            <w:r w:rsidRPr="00A428E3">
              <w:rPr>
                <w:rFonts w:asciiTheme="minorHAnsi" w:hAnsiTheme="minorHAnsi" w:cstheme="minorHAnsi"/>
                <w:color w:val="333333"/>
                <w:sz w:val="21"/>
                <w:szCs w:val="21"/>
              </w:rPr>
              <w:t>: Mixed numbers can be written as improper fractions.</w:t>
            </w:r>
          </w:p>
          <w:p w:rsidR="008B32B8" w:rsidRPr="00A428E3" w:rsidRDefault="008B32B8" w:rsidP="00A428E3">
            <w:pPr>
              <w:numPr>
                <w:ilvl w:val="0"/>
                <w:numId w:val="24"/>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6</w:t>
            </w:r>
            <w:r w:rsidRPr="00A428E3">
              <w:rPr>
                <w:rFonts w:asciiTheme="minorHAnsi" w:hAnsiTheme="minorHAnsi" w:cstheme="minorHAnsi"/>
                <w:color w:val="333333"/>
                <w:sz w:val="21"/>
                <w:szCs w:val="21"/>
              </w:rPr>
              <w:t>: Improper fractions can be added and subtracted in the same way as proper fractions.</w:t>
            </w:r>
          </w:p>
        </w:tc>
      </w:tr>
      <w:tr w:rsidR="00F712B5" w:rsidRPr="00A428E3" w:rsidTr="00F92AE4">
        <w:trPr>
          <w:cantSplit/>
        </w:trPr>
        <w:tc>
          <w:tcPr>
            <w:tcW w:w="0" w:type="auto"/>
          </w:tcPr>
          <w:p w:rsidR="00F712B5" w:rsidRPr="00A428E3" w:rsidRDefault="00F712B5" w:rsidP="00A428E3">
            <w:pPr>
              <w:spacing w:before="60"/>
              <w:rPr>
                <w:rFonts w:asciiTheme="minorHAnsi" w:hAnsiTheme="minorHAnsi" w:cstheme="minorHAnsi"/>
                <w:b/>
                <w:bCs/>
                <w:color w:val="333333"/>
                <w:sz w:val="21"/>
                <w:szCs w:val="21"/>
              </w:rPr>
            </w:pPr>
            <w:r w:rsidRPr="00A428E3">
              <w:rPr>
                <w:rFonts w:asciiTheme="minorHAnsi" w:hAnsiTheme="minorHAnsi" w:cstheme="minorHAnsi"/>
                <w:b/>
                <w:bCs/>
                <w:color w:val="333333"/>
                <w:sz w:val="21"/>
                <w:szCs w:val="21"/>
              </w:rPr>
              <w:t xml:space="preserve">3.6 </w:t>
            </w:r>
            <w:r w:rsidRPr="00597895">
              <w:rPr>
                <w:rFonts w:asciiTheme="minorHAnsi" w:hAnsiTheme="minorHAnsi" w:cstheme="minorHAnsi"/>
                <w:b/>
                <w:bCs/>
                <w:color w:val="333333"/>
                <w:sz w:val="21"/>
                <w:szCs w:val="21"/>
                <w:highlight w:val="yellow"/>
              </w:rPr>
              <w:t>Multiplying whole numbers and fractions</w:t>
            </w:r>
          </w:p>
          <w:p w:rsidR="008B32B8" w:rsidRPr="00A428E3" w:rsidRDefault="008B32B8"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color w:val="333333"/>
                <w:sz w:val="21"/>
                <w:szCs w:val="21"/>
              </w:rPr>
              <w:t>Consider multiplication of whole numbers and proper fractions as both repeated addition and scaling. Understand that multiplication of a whole number by a proper fraction results in a smaller number.</w:t>
            </w:r>
          </w:p>
          <w:p w:rsidR="008B32B8" w:rsidRPr="00A428E3" w:rsidRDefault="008B32B8" w:rsidP="00A428E3">
            <w:pPr>
              <w:numPr>
                <w:ilvl w:val="0"/>
                <w:numId w:val="2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Repeated addition of proper and improper fractions can be expressed as multiplication of a fraction by a whole number.</w:t>
            </w:r>
          </w:p>
          <w:p w:rsidR="008B32B8" w:rsidRPr="00A428E3" w:rsidRDefault="008B32B8" w:rsidP="00A428E3">
            <w:pPr>
              <w:numPr>
                <w:ilvl w:val="0"/>
                <w:numId w:val="2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Repeated addition of a mixed number can be expressed as multiplication of a mixed number by a whole number.</w:t>
            </w:r>
          </w:p>
          <w:p w:rsidR="008B32B8" w:rsidRPr="00A428E3" w:rsidRDefault="008B32B8" w:rsidP="00A428E3">
            <w:pPr>
              <w:numPr>
                <w:ilvl w:val="0"/>
                <w:numId w:val="2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Finding a unit fraction of a quantity can be expressed as a multiplication of a whole number by a fraction.</w:t>
            </w:r>
          </w:p>
          <w:p w:rsidR="008B32B8" w:rsidRPr="00A428E3" w:rsidRDefault="008B32B8" w:rsidP="00A428E3">
            <w:pPr>
              <w:numPr>
                <w:ilvl w:val="0"/>
                <w:numId w:val="2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4</w:t>
            </w:r>
            <w:r w:rsidRPr="00A428E3">
              <w:rPr>
                <w:rFonts w:asciiTheme="minorHAnsi" w:hAnsiTheme="minorHAnsi" w:cstheme="minorHAnsi"/>
                <w:color w:val="333333"/>
                <w:sz w:val="21"/>
                <w:szCs w:val="21"/>
              </w:rPr>
              <w:t>: A non-unit fraction of a quantity can be calculated by first finding a unit fraction of that quantity.</w:t>
            </w:r>
          </w:p>
          <w:p w:rsidR="008B32B8" w:rsidRPr="00A428E3" w:rsidRDefault="008B32B8" w:rsidP="00A428E3">
            <w:pPr>
              <w:numPr>
                <w:ilvl w:val="0"/>
                <w:numId w:val="25"/>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5</w:t>
            </w:r>
            <w:r w:rsidRPr="00A428E3">
              <w:rPr>
                <w:rFonts w:asciiTheme="minorHAnsi" w:hAnsiTheme="minorHAnsi" w:cstheme="minorHAnsi"/>
                <w:color w:val="333333"/>
                <w:sz w:val="21"/>
                <w:szCs w:val="21"/>
              </w:rPr>
              <w:t>: If the size of a non-unit fraction is known, the size of the unit fraction and then the size of the whole can be found.</w:t>
            </w:r>
          </w:p>
        </w:tc>
      </w:tr>
      <w:tr w:rsidR="00FA039E" w:rsidRPr="00A428E3" w:rsidTr="005E489D">
        <w:trPr>
          <w:cantSplit/>
        </w:trPr>
        <w:tc>
          <w:tcPr>
            <w:tcW w:w="0" w:type="auto"/>
          </w:tcPr>
          <w:p w:rsidR="00FA039E" w:rsidRPr="00A428E3" w:rsidRDefault="00FA039E" w:rsidP="00A428E3">
            <w:pPr>
              <w:spacing w:before="60"/>
              <w:rPr>
                <w:rFonts w:asciiTheme="minorHAnsi" w:hAnsiTheme="minorHAnsi" w:cstheme="minorHAnsi"/>
                <w:bCs/>
                <w:i/>
                <w:color w:val="333333"/>
                <w:sz w:val="21"/>
                <w:szCs w:val="21"/>
              </w:rPr>
            </w:pPr>
            <w:r w:rsidRPr="00A428E3">
              <w:rPr>
                <w:rFonts w:asciiTheme="minorHAnsi" w:hAnsiTheme="minorHAnsi" w:cstheme="minorHAnsi"/>
                <w:b/>
                <w:color w:val="1E6DB3"/>
                <w:sz w:val="21"/>
                <w:szCs w:val="21"/>
              </w:rPr>
              <w:t>Multiplication &amp; Division</w:t>
            </w:r>
            <w:r w:rsidRPr="00A428E3">
              <w:rPr>
                <w:rFonts w:asciiTheme="minorHAnsi" w:hAnsiTheme="minorHAnsi" w:cstheme="minorHAnsi"/>
                <w:bCs/>
                <w:i/>
                <w:color w:val="333333"/>
                <w:sz w:val="21"/>
                <w:szCs w:val="21"/>
              </w:rPr>
              <w:t xml:space="preserve">  This segment has strong links to segment 3.6, which covers the equivalents of multiplying by a unit fraction and dividing by the denominator. There is some overlap of concepts between these two segments, and teachers may wish to integrate teaching from the two segments.</w:t>
            </w:r>
          </w:p>
        </w:tc>
      </w:tr>
      <w:tr w:rsidR="002870C0" w:rsidRPr="00A428E3" w:rsidTr="00F92AE4">
        <w:trPr>
          <w:cantSplit/>
        </w:trPr>
        <w:tc>
          <w:tcPr>
            <w:tcW w:w="0" w:type="auto"/>
          </w:tcPr>
          <w:p w:rsidR="008B32B8" w:rsidRPr="00A428E3" w:rsidRDefault="00FA039E" w:rsidP="00A428E3">
            <w:pPr>
              <w:pStyle w:val="NormalWeb"/>
              <w:spacing w:before="60" w:beforeAutospacing="0" w:after="0" w:afterAutospacing="0"/>
              <w:rPr>
                <w:rFonts w:asciiTheme="minorHAnsi" w:hAnsiTheme="minorHAnsi" w:cstheme="minorHAnsi"/>
                <w:color w:val="333333"/>
                <w:sz w:val="21"/>
                <w:szCs w:val="21"/>
              </w:rPr>
            </w:pPr>
            <w:r w:rsidRPr="00A428E3">
              <w:rPr>
                <w:rFonts w:asciiTheme="minorHAnsi" w:hAnsiTheme="minorHAnsi" w:cstheme="minorHAnsi"/>
                <w:b/>
                <w:bCs/>
                <w:color w:val="333333"/>
                <w:sz w:val="21"/>
                <w:szCs w:val="21"/>
              </w:rPr>
              <w:t xml:space="preserve">2.17 </w:t>
            </w:r>
            <w:r w:rsidRPr="00597895">
              <w:rPr>
                <w:rFonts w:asciiTheme="minorHAnsi" w:hAnsiTheme="minorHAnsi" w:cstheme="minorHAnsi"/>
                <w:b/>
                <w:bCs/>
                <w:color w:val="333333"/>
                <w:sz w:val="21"/>
                <w:szCs w:val="21"/>
                <w:highlight w:val="yellow"/>
              </w:rPr>
              <w:t>Structures: using measures and comparison to understand scaling</w:t>
            </w:r>
            <w:r w:rsidR="008B32B8" w:rsidRPr="00A428E3">
              <w:rPr>
                <w:rFonts w:asciiTheme="minorHAnsi" w:hAnsiTheme="minorHAnsi" w:cstheme="minorHAnsi"/>
                <w:b/>
                <w:bCs/>
                <w:color w:val="333333"/>
                <w:sz w:val="21"/>
                <w:szCs w:val="21"/>
              </w:rPr>
              <w:t xml:space="preserve"> </w:t>
            </w:r>
            <w:r w:rsidR="008B32B8" w:rsidRPr="00A428E3">
              <w:rPr>
                <w:rFonts w:asciiTheme="minorHAnsi" w:hAnsiTheme="minorHAnsi" w:cstheme="minorHAnsi"/>
                <w:color w:val="333333"/>
                <w:sz w:val="21"/>
                <w:szCs w:val="21"/>
              </w:rPr>
              <w:t xml:space="preserve"> Build on segment 2.13 to introduce the scaling structure of multiplication and division; use known multiplication and division strategies to solve problems about scaling/comparison problems.</w:t>
            </w:r>
          </w:p>
          <w:p w:rsidR="008B32B8" w:rsidRPr="00A428E3" w:rsidRDefault="008B32B8" w:rsidP="00A428E3">
            <w:pPr>
              <w:numPr>
                <w:ilvl w:val="0"/>
                <w:numId w:val="2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1</w:t>
            </w:r>
            <w:r w:rsidRPr="00A428E3">
              <w:rPr>
                <w:rFonts w:asciiTheme="minorHAnsi" w:hAnsiTheme="minorHAnsi" w:cstheme="minorHAnsi"/>
                <w:color w:val="333333"/>
                <w:sz w:val="21"/>
                <w:szCs w:val="21"/>
              </w:rPr>
              <w:t>: A longer length can be described in terms of a shorter length using the language of ‘times’; the longer length can be calculated, if the shorter length is known, using multiplication.</w:t>
            </w:r>
          </w:p>
          <w:p w:rsidR="008B32B8" w:rsidRPr="00A428E3" w:rsidRDefault="008B32B8" w:rsidP="00A428E3">
            <w:pPr>
              <w:numPr>
                <w:ilvl w:val="0"/>
                <w:numId w:val="2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2</w:t>
            </w:r>
            <w:r w:rsidRPr="00A428E3">
              <w:rPr>
                <w:rFonts w:asciiTheme="minorHAnsi" w:hAnsiTheme="minorHAnsi" w:cstheme="minorHAnsi"/>
                <w:color w:val="333333"/>
                <w:sz w:val="21"/>
                <w:szCs w:val="21"/>
              </w:rPr>
              <w:t>: A shorter length can be described in terms of a longer length using the language of fractions; the shorter length can be calculated, if the longer length is known, using division.</w:t>
            </w:r>
          </w:p>
          <w:p w:rsidR="002870C0" w:rsidRPr="00A428E3" w:rsidRDefault="008B32B8" w:rsidP="00A428E3">
            <w:pPr>
              <w:numPr>
                <w:ilvl w:val="0"/>
                <w:numId w:val="23"/>
              </w:numPr>
              <w:spacing w:before="60"/>
              <w:ind w:left="0"/>
              <w:rPr>
                <w:rFonts w:asciiTheme="minorHAnsi" w:hAnsiTheme="minorHAnsi" w:cstheme="minorHAnsi"/>
                <w:color w:val="333333"/>
                <w:sz w:val="21"/>
                <w:szCs w:val="21"/>
              </w:rPr>
            </w:pPr>
            <w:r w:rsidRPr="00A428E3">
              <w:rPr>
                <w:rStyle w:val="Strong"/>
                <w:rFonts w:asciiTheme="minorHAnsi" w:hAnsiTheme="minorHAnsi" w:cstheme="minorHAnsi"/>
                <w:color w:val="333333"/>
                <w:sz w:val="21"/>
                <w:szCs w:val="21"/>
              </w:rPr>
              <w:t>Teaching point 3</w:t>
            </w:r>
            <w:r w:rsidRPr="00A428E3">
              <w:rPr>
                <w:rFonts w:asciiTheme="minorHAnsi" w:hAnsiTheme="minorHAnsi" w:cstheme="minorHAnsi"/>
                <w:color w:val="333333"/>
                <w:sz w:val="21"/>
                <w:szCs w:val="21"/>
              </w:rPr>
              <w:t>: Other measures can be compared using the language of ‘times’ and fractions, and calculated using multiplication or division.</w:t>
            </w:r>
          </w:p>
        </w:tc>
      </w:tr>
    </w:tbl>
    <w:p w:rsidR="00131928" w:rsidRPr="00A428E3" w:rsidRDefault="00131928" w:rsidP="00A428E3">
      <w:pPr>
        <w:spacing w:before="60"/>
        <w:rPr>
          <w:rFonts w:asciiTheme="minorHAnsi" w:hAnsiTheme="minorHAnsi" w:cstheme="minorHAnsi"/>
          <w:sz w:val="21"/>
          <w:szCs w:val="21"/>
        </w:rPr>
      </w:pPr>
    </w:p>
    <w:sectPr w:rsidR="00131928" w:rsidRPr="00A428E3" w:rsidSect="00A45868">
      <w:headerReference w:type="even" r:id="rId7"/>
      <w:headerReference w:type="default" r:id="rId8"/>
      <w:footerReference w:type="even" r:id="rId9"/>
      <w:footerReference w:type="default" r:id="rId10"/>
      <w:pgSz w:w="16840" w:h="11900" w:orient="landscape"/>
      <w:pgMar w:top="720" w:right="720" w:bottom="720" w:left="720" w:header="51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38C" w:rsidRDefault="007C338C" w:rsidP="004F5689">
      <w:r>
        <w:separator/>
      </w:r>
    </w:p>
  </w:endnote>
  <w:endnote w:type="continuationSeparator" w:id="0">
    <w:p w:rsidR="007C338C" w:rsidRDefault="007C338C" w:rsidP="004F5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45082452"/>
      <w:docPartObj>
        <w:docPartGallery w:val="Page Numbers (Bottom of Page)"/>
        <w:docPartUnique/>
      </w:docPartObj>
    </w:sdtPr>
    <w:sdtEndPr>
      <w:rPr>
        <w:rStyle w:val="PageNumber"/>
      </w:rPr>
    </w:sdtEndPr>
    <w:sdtContent>
      <w:p w:rsidR="004F5689" w:rsidRDefault="004F5689" w:rsidP="00F879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F5689" w:rsidRDefault="004F5689" w:rsidP="004F56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689" w:rsidRDefault="003E7B5D" w:rsidP="004F5689">
    <w:pPr>
      <w:pStyle w:val="Footer"/>
      <w:ind w:right="360"/>
    </w:pPr>
    <w:r>
      <w:tab/>
    </w:r>
    <w:r>
      <w:tab/>
    </w:r>
    <w:r>
      <w:tab/>
    </w:r>
    <w:r>
      <w:tab/>
    </w:r>
    <w:r>
      <w:tab/>
    </w:r>
    <w:r>
      <w:tab/>
    </w:r>
    <w:r>
      <w:rPr>
        <w:rFonts w:ascii="Calibri" w:hAnsi="Calibri" w:cs="Calibri"/>
        <w:noProof/>
        <w:color w:val="000000"/>
        <w:lang w:eastAsia="en-GB"/>
      </w:rPr>
      <w:drawing>
        <wp:inline distT="0" distB="0" distL="0" distR="0" wp14:anchorId="06D8EFD2" wp14:editId="2E5A09FC">
          <wp:extent cx="872234" cy="280889"/>
          <wp:effectExtent l="0" t="0" r="4445" b="0"/>
          <wp:docPr id="2" name="Picture 2" descr="cid:73294b02-32f5-4c19-9d3c-2f71d0804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2716_rs|3" descr="cid:73294b02-32f5-4c19-9d3c-2f71d08047e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903895" cy="2910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38C" w:rsidRDefault="007C338C" w:rsidP="004F5689">
      <w:r>
        <w:separator/>
      </w:r>
    </w:p>
  </w:footnote>
  <w:footnote w:type="continuationSeparator" w:id="0">
    <w:p w:rsidR="007C338C" w:rsidRDefault="007C338C" w:rsidP="004F5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01040496"/>
      <w:docPartObj>
        <w:docPartGallery w:val="Page Numbers (Top of Page)"/>
        <w:docPartUnique/>
      </w:docPartObj>
    </w:sdtPr>
    <w:sdtEndPr>
      <w:rPr>
        <w:rStyle w:val="PageNumber"/>
      </w:rPr>
    </w:sdtEndPr>
    <w:sdtContent>
      <w:p w:rsidR="00A519BD" w:rsidRDefault="00A519BD" w:rsidP="00A34C2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3335075"/>
      <w:docPartObj>
        <w:docPartGallery w:val="Page Numbers (Top of Page)"/>
        <w:docPartUnique/>
      </w:docPartObj>
    </w:sdtPr>
    <w:sdtEndPr>
      <w:rPr>
        <w:rStyle w:val="PageNumber"/>
      </w:rPr>
    </w:sdtEndPr>
    <w:sdtContent>
      <w:p w:rsidR="00A519BD" w:rsidRDefault="00A519BD" w:rsidP="00A519BD">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519BD" w:rsidRDefault="00A519BD" w:rsidP="00A519B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sz w:val="21"/>
        <w:szCs w:val="21"/>
      </w:rPr>
      <w:id w:val="-691530941"/>
      <w:docPartObj>
        <w:docPartGallery w:val="Page Numbers (Top of Page)"/>
        <w:docPartUnique/>
      </w:docPartObj>
    </w:sdtPr>
    <w:sdtEndPr>
      <w:rPr>
        <w:rStyle w:val="PageNumber"/>
      </w:rPr>
    </w:sdtEndPr>
    <w:sdtContent>
      <w:p w:rsidR="00A519BD" w:rsidRPr="003E7B5D" w:rsidRDefault="00A519BD" w:rsidP="00A34C2E">
        <w:pPr>
          <w:pStyle w:val="Header"/>
          <w:framePr w:wrap="none" w:vAnchor="text" w:hAnchor="margin" w:xAlign="right" w:y="1"/>
          <w:rPr>
            <w:rStyle w:val="PageNumber"/>
            <w:sz w:val="21"/>
            <w:szCs w:val="21"/>
          </w:rPr>
        </w:pPr>
        <w:r w:rsidRPr="003E7B5D">
          <w:rPr>
            <w:rStyle w:val="PageNumber"/>
            <w:sz w:val="21"/>
            <w:szCs w:val="21"/>
          </w:rPr>
          <w:fldChar w:fldCharType="begin"/>
        </w:r>
        <w:r w:rsidRPr="003E7B5D">
          <w:rPr>
            <w:rStyle w:val="PageNumber"/>
            <w:sz w:val="21"/>
            <w:szCs w:val="21"/>
          </w:rPr>
          <w:instrText xml:space="preserve"> PAGE </w:instrText>
        </w:r>
        <w:r w:rsidRPr="003E7B5D">
          <w:rPr>
            <w:rStyle w:val="PageNumber"/>
            <w:sz w:val="21"/>
            <w:szCs w:val="21"/>
          </w:rPr>
          <w:fldChar w:fldCharType="separate"/>
        </w:r>
        <w:r w:rsidR="00C44255">
          <w:rPr>
            <w:rStyle w:val="PageNumber"/>
            <w:noProof/>
            <w:sz w:val="21"/>
            <w:szCs w:val="21"/>
          </w:rPr>
          <w:t>2</w:t>
        </w:r>
        <w:r w:rsidRPr="003E7B5D">
          <w:rPr>
            <w:rStyle w:val="PageNumber"/>
            <w:sz w:val="21"/>
            <w:szCs w:val="21"/>
          </w:rPr>
          <w:fldChar w:fldCharType="end"/>
        </w:r>
      </w:p>
    </w:sdtContent>
  </w:sdt>
  <w:p w:rsidR="00A519BD" w:rsidRPr="003E7B5D" w:rsidRDefault="00A519BD" w:rsidP="00A519BD">
    <w:pPr>
      <w:ind w:right="360"/>
      <w:rPr>
        <w:sz w:val="21"/>
        <w:szCs w:val="21"/>
      </w:rPr>
    </w:pPr>
    <w:r w:rsidRPr="003E7B5D">
      <w:rPr>
        <w:sz w:val="21"/>
        <w:szCs w:val="21"/>
      </w:rPr>
      <w:t xml:space="preserve">NCETM  Cross Spine segment sequencing Year </w:t>
    </w:r>
    <w:r w:rsidR="005F3D05">
      <w:rPr>
        <w:sz w:val="21"/>
        <w:szCs w:val="21"/>
      </w:rPr>
      <w:t>4</w:t>
    </w:r>
    <w:r w:rsidRPr="003E7B5D">
      <w:rPr>
        <w:sz w:val="21"/>
        <w:szCs w:val="21"/>
      </w:rPr>
      <w:t xml:space="preserve"> </w:t>
    </w:r>
    <w:hyperlink r:id="rId1" w:history="1">
      <w:r w:rsidRPr="003E7B5D">
        <w:rPr>
          <w:rStyle w:val="Hyperlink"/>
          <w:sz w:val="21"/>
          <w:szCs w:val="21"/>
        </w:rPr>
        <w:t>https://www.ncetm.org.uk/files/109551480/ncetm_primarymasterypd_teaching_sequence.pdf</w:t>
      </w:r>
    </w:hyperlink>
    <w:r w:rsidRPr="003E7B5D">
      <w:rPr>
        <w:sz w:val="21"/>
        <w:szCs w:val="2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7957"/>
    <w:multiLevelType w:val="multilevel"/>
    <w:tmpl w:val="809E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75209"/>
    <w:multiLevelType w:val="multilevel"/>
    <w:tmpl w:val="C7F6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943A6"/>
    <w:multiLevelType w:val="multilevel"/>
    <w:tmpl w:val="E314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45DF3"/>
    <w:multiLevelType w:val="multilevel"/>
    <w:tmpl w:val="218A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B61B2"/>
    <w:multiLevelType w:val="multilevel"/>
    <w:tmpl w:val="8EF01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45C33"/>
    <w:multiLevelType w:val="multilevel"/>
    <w:tmpl w:val="9200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D77227"/>
    <w:multiLevelType w:val="multilevel"/>
    <w:tmpl w:val="33D2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E6AF7"/>
    <w:multiLevelType w:val="multilevel"/>
    <w:tmpl w:val="CB06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10C7B"/>
    <w:multiLevelType w:val="multilevel"/>
    <w:tmpl w:val="DC14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3393A"/>
    <w:multiLevelType w:val="multilevel"/>
    <w:tmpl w:val="648C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72780B"/>
    <w:multiLevelType w:val="multilevel"/>
    <w:tmpl w:val="1BAC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3E050B"/>
    <w:multiLevelType w:val="multilevel"/>
    <w:tmpl w:val="70BA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0638DE"/>
    <w:multiLevelType w:val="multilevel"/>
    <w:tmpl w:val="B8D6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B11DC6"/>
    <w:multiLevelType w:val="multilevel"/>
    <w:tmpl w:val="CFE0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D432AB"/>
    <w:multiLevelType w:val="multilevel"/>
    <w:tmpl w:val="0BA0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BC07CE"/>
    <w:multiLevelType w:val="multilevel"/>
    <w:tmpl w:val="5186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86069E"/>
    <w:multiLevelType w:val="multilevel"/>
    <w:tmpl w:val="2FE2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7A6E76"/>
    <w:multiLevelType w:val="multilevel"/>
    <w:tmpl w:val="EE26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0F4866"/>
    <w:multiLevelType w:val="multilevel"/>
    <w:tmpl w:val="5576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371A51"/>
    <w:multiLevelType w:val="multilevel"/>
    <w:tmpl w:val="74AC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8B7A75"/>
    <w:multiLevelType w:val="multilevel"/>
    <w:tmpl w:val="5E54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E01EBB"/>
    <w:multiLevelType w:val="multilevel"/>
    <w:tmpl w:val="2678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A317CC"/>
    <w:multiLevelType w:val="multilevel"/>
    <w:tmpl w:val="4DEC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D2459B"/>
    <w:multiLevelType w:val="multilevel"/>
    <w:tmpl w:val="359C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053E2D"/>
    <w:multiLevelType w:val="multilevel"/>
    <w:tmpl w:val="05B8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0"/>
  </w:num>
  <w:num w:numId="4">
    <w:abstractNumId w:val="19"/>
  </w:num>
  <w:num w:numId="5">
    <w:abstractNumId w:val="17"/>
  </w:num>
  <w:num w:numId="6">
    <w:abstractNumId w:val="7"/>
  </w:num>
  <w:num w:numId="7">
    <w:abstractNumId w:val="24"/>
  </w:num>
  <w:num w:numId="8">
    <w:abstractNumId w:val="16"/>
  </w:num>
  <w:num w:numId="9">
    <w:abstractNumId w:val="6"/>
  </w:num>
  <w:num w:numId="10">
    <w:abstractNumId w:val="23"/>
  </w:num>
  <w:num w:numId="11">
    <w:abstractNumId w:val="13"/>
  </w:num>
  <w:num w:numId="12">
    <w:abstractNumId w:val="2"/>
  </w:num>
  <w:num w:numId="13">
    <w:abstractNumId w:val="21"/>
  </w:num>
  <w:num w:numId="14">
    <w:abstractNumId w:val="22"/>
  </w:num>
  <w:num w:numId="15">
    <w:abstractNumId w:val="12"/>
  </w:num>
  <w:num w:numId="16">
    <w:abstractNumId w:val="3"/>
  </w:num>
  <w:num w:numId="17">
    <w:abstractNumId w:val="4"/>
  </w:num>
  <w:num w:numId="18">
    <w:abstractNumId w:val="5"/>
  </w:num>
  <w:num w:numId="19">
    <w:abstractNumId w:val="11"/>
  </w:num>
  <w:num w:numId="20">
    <w:abstractNumId w:val="14"/>
  </w:num>
  <w:num w:numId="21">
    <w:abstractNumId w:val="9"/>
  </w:num>
  <w:num w:numId="22">
    <w:abstractNumId w:val="8"/>
  </w:num>
  <w:num w:numId="23">
    <w:abstractNumId w:val="18"/>
  </w:num>
  <w:num w:numId="24">
    <w:abstractNumId w:val="1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D05"/>
    <w:rsid w:val="00061296"/>
    <w:rsid w:val="00131928"/>
    <w:rsid w:val="001A177D"/>
    <w:rsid w:val="001D0AFD"/>
    <w:rsid w:val="00227539"/>
    <w:rsid w:val="002870C0"/>
    <w:rsid w:val="0029112D"/>
    <w:rsid w:val="002913C5"/>
    <w:rsid w:val="002F676D"/>
    <w:rsid w:val="00303D5A"/>
    <w:rsid w:val="003349AC"/>
    <w:rsid w:val="00387B01"/>
    <w:rsid w:val="003E7B5D"/>
    <w:rsid w:val="004F5689"/>
    <w:rsid w:val="004F6A5F"/>
    <w:rsid w:val="00523A39"/>
    <w:rsid w:val="00563ED3"/>
    <w:rsid w:val="00597895"/>
    <w:rsid w:val="005C3E5F"/>
    <w:rsid w:val="005F3D05"/>
    <w:rsid w:val="00640B56"/>
    <w:rsid w:val="0069327B"/>
    <w:rsid w:val="006F3E74"/>
    <w:rsid w:val="007074D0"/>
    <w:rsid w:val="007C338C"/>
    <w:rsid w:val="0082710E"/>
    <w:rsid w:val="0085309A"/>
    <w:rsid w:val="008B32B8"/>
    <w:rsid w:val="00956ABE"/>
    <w:rsid w:val="00A10274"/>
    <w:rsid w:val="00A232A9"/>
    <w:rsid w:val="00A428E3"/>
    <w:rsid w:val="00A45868"/>
    <w:rsid w:val="00A519BD"/>
    <w:rsid w:val="00B05B0D"/>
    <w:rsid w:val="00B421F5"/>
    <w:rsid w:val="00BB6810"/>
    <w:rsid w:val="00BC4975"/>
    <w:rsid w:val="00C22134"/>
    <w:rsid w:val="00C30410"/>
    <w:rsid w:val="00C44255"/>
    <w:rsid w:val="00CB18A8"/>
    <w:rsid w:val="00E20B6F"/>
    <w:rsid w:val="00E50674"/>
    <w:rsid w:val="00E73622"/>
    <w:rsid w:val="00EF20B2"/>
    <w:rsid w:val="00F712B5"/>
    <w:rsid w:val="00F772B5"/>
    <w:rsid w:val="00F92AE4"/>
    <w:rsid w:val="00FA039E"/>
    <w:rsid w:val="00FC7200"/>
    <w:rsid w:val="00FD4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128DFB-B170-0040-AA64-8DDDF2221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D5A"/>
    <w:rPr>
      <w:rFonts w:ascii="Times New Roman" w:eastAsia="Times New Roman" w:hAnsi="Times New Roman" w:cs="Times New Roman"/>
    </w:rPr>
  </w:style>
  <w:style w:type="paragraph" w:styleId="Heading1">
    <w:name w:val="heading 1"/>
    <w:basedOn w:val="Normal"/>
    <w:link w:val="Heading1Char"/>
    <w:uiPriority w:val="9"/>
    <w:qFormat/>
    <w:rsid w:val="00131928"/>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13192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19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31928"/>
    <w:rPr>
      <w:b/>
      <w:bCs/>
    </w:rPr>
  </w:style>
  <w:style w:type="character" w:customStyle="1" w:styleId="apple-converted-space">
    <w:name w:val="apple-converted-space"/>
    <w:basedOn w:val="DefaultParagraphFont"/>
    <w:rsid w:val="00131928"/>
  </w:style>
  <w:style w:type="character" w:customStyle="1" w:styleId="Heading1Char">
    <w:name w:val="Heading 1 Char"/>
    <w:basedOn w:val="DefaultParagraphFont"/>
    <w:link w:val="Heading1"/>
    <w:uiPriority w:val="9"/>
    <w:rsid w:val="0013192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3192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4F6A5F"/>
    <w:rPr>
      <w:i/>
      <w:iCs/>
    </w:rPr>
  </w:style>
  <w:style w:type="paragraph" w:styleId="Footer">
    <w:name w:val="footer"/>
    <w:basedOn w:val="Normal"/>
    <w:link w:val="FooterChar"/>
    <w:uiPriority w:val="99"/>
    <w:unhideWhenUsed/>
    <w:rsid w:val="004F5689"/>
    <w:pPr>
      <w:tabs>
        <w:tab w:val="center" w:pos="4680"/>
        <w:tab w:val="right" w:pos="9360"/>
      </w:tabs>
    </w:pPr>
  </w:style>
  <w:style w:type="character" w:customStyle="1" w:styleId="FooterChar">
    <w:name w:val="Footer Char"/>
    <w:basedOn w:val="DefaultParagraphFont"/>
    <w:link w:val="Footer"/>
    <w:uiPriority w:val="99"/>
    <w:rsid w:val="004F5689"/>
  </w:style>
  <w:style w:type="character" w:styleId="PageNumber">
    <w:name w:val="page number"/>
    <w:basedOn w:val="DefaultParagraphFont"/>
    <w:uiPriority w:val="99"/>
    <w:semiHidden/>
    <w:unhideWhenUsed/>
    <w:rsid w:val="004F5689"/>
  </w:style>
  <w:style w:type="paragraph" w:styleId="Header">
    <w:name w:val="header"/>
    <w:basedOn w:val="Normal"/>
    <w:link w:val="HeaderChar"/>
    <w:uiPriority w:val="99"/>
    <w:unhideWhenUsed/>
    <w:rsid w:val="00A519BD"/>
    <w:pPr>
      <w:tabs>
        <w:tab w:val="center" w:pos="4680"/>
        <w:tab w:val="right" w:pos="9360"/>
      </w:tabs>
    </w:pPr>
  </w:style>
  <w:style w:type="character" w:customStyle="1" w:styleId="HeaderChar">
    <w:name w:val="Header Char"/>
    <w:basedOn w:val="DefaultParagraphFont"/>
    <w:link w:val="Header"/>
    <w:uiPriority w:val="99"/>
    <w:rsid w:val="00A519BD"/>
  </w:style>
  <w:style w:type="character" w:styleId="Hyperlink">
    <w:name w:val="Hyperlink"/>
    <w:basedOn w:val="DefaultParagraphFont"/>
    <w:uiPriority w:val="99"/>
    <w:unhideWhenUsed/>
    <w:rsid w:val="00A519BD"/>
    <w:rPr>
      <w:color w:val="0563C1" w:themeColor="hyperlink"/>
      <w:u w:val="single"/>
    </w:rPr>
  </w:style>
  <w:style w:type="character" w:customStyle="1" w:styleId="UnresolvedMention">
    <w:name w:val="Unresolved Mention"/>
    <w:basedOn w:val="DefaultParagraphFont"/>
    <w:uiPriority w:val="99"/>
    <w:semiHidden/>
    <w:unhideWhenUsed/>
    <w:rsid w:val="00A519BD"/>
    <w:rPr>
      <w:color w:val="605E5C"/>
      <w:shd w:val="clear" w:color="auto" w:fill="E1DFDD"/>
    </w:rPr>
  </w:style>
  <w:style w:type="paragraph" w:styleId="NoSpacing">
    <w:name w:val="No Spacing"/>
    <w:uiPriority w:val="1"/>
    <w:qFormat/>
    <w:rsid w:val="003E7B5D"/>
    <w:rPr>
      <w:rFonts w:eastAsiaTheme="minorEastAsia"/>
      <w:sz w:val="22"/>
      <w:szCs w:val="22"/>
      <w:lang w:val="en-US" w:eastAsia="zh-CN"/>
    </w:rPr>
  </w:style>
  <w:style w:type="paragraph" w:styleId="NormalWeb">
    <w:name w:val="Normal (Web)"/>
    <w:basedOn w:val="Normal"/>
    <w:uiPriority w:val="99"/>
    <w:semiHidden/>
    <w:unhideWhenUsed/>
    <w:rsid w:val="00303D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4199">
      <w:bodyDiv w:val="1"/>
      <w:marLeft w:val="0"/>
      <w:marRight w:val="0"/>
      <w:marTop w:val="0"/>
      <w:marBottom w:val="0"/>
      <w:divBdr>
        <w:top w:val="none" w:sz="0" w:space="0" w:color="auto"/>
        <w:left w:val="none" w:sz="0" w:space="0" w:color="auto"/>
        <w:bottom w:val="none" w:sz="0" w:space="0" w:color="auto"/>
        <w:right w:val="none" w:sz="0" w:space="0" w:color="auto"/>
      </w:divBdr>
    </w:div>
    <w:div w:id="30496379">
      <w:bodyDiv w:val="1"/>
      <w:marLeft w:val="0"/>
      <w:marRight w:val="0"/>
      <w:marTop w:val="0"/>
      <w:marBottom w:val="0"/>
      <w:divBdr>
        <w:top w:val="none" w:sz="0" w:space="0" w:color="auto"/>
        <w:left w:val="none" w:sz="0" w:space="0" w:color="auto"/>
        <w:bottom w:val="none" w:sz="0" w:space="0" w:color="auto"/>
        <w:right w:val="none" w:sz="0" w:space="0" w:color="auto"/>
      </w:divBdr>
      <w:divsChild>
        <w:div w:id="309598153">
          <w:marLeft w:val="0"/>
          <w:marRight w:val="0"/>
          <w:marTop w:val="0"/>
          <w:marBottom w:val="0"/>
          <w:divBdr>
            <w:top w:val="none" w:sz="0" w:space="0" w:color="auto"/>
            <w:left w:val="none" w:sz="0" w:space="0" w:color="auto"/>
            <w:bottom w:val="none" w:sz="0" w:space="0" w:color="auto"/>
            <w:right w:val="none" w:sz="0" w:space="0" w:color="auto"/>
          </w:divBdr>
        </w:div>
      </w:divsChild>
    </w:div>
    <w:div w:id="93132303">
      <w:bodyDiv w:val="1"/>
      <w:marLeft w:val="0"/>
      <w:marRight w:val="0"/>
      <w:marTop w:val="0"/>
      <w:marBottom w:val="0"/>
      <w:divBdr>
        <w:top w:val="none" w:sz="0" w:space="0" w:color="auto"/>
        <w:left w:val="none" w:sz="0" w:space="0" w:color="auto"/>
        <w:bottom w:val="none" w:sz="0" w:space="0" w:color="auto"/>
        <w:right w:val="none" w:sz="0" w:space="0" w:color="auto"/>
      </w:divBdr>
    </w:div>
    <w:div w:id="123929990">
      <w:bodyDiv w:val="1"/>
      <w:marLeft w:val="0"/>
      <w:marRight w:val="0"/>
      <w:marTop w:val="0"/>
      <w:marBottom w:val="0"/>
      <w:divBdr>
        <w:top w:val="none" w:sz="0" w:space="0" w:color="auto"/>
        <w:left w:val="none" w:sz="0" w:space="0" w:color="auto"/>
        <w:bottom w:val="none" w:sz="0" w:space="0" w:color="auto"/>
        <w:right w:val="none" w:sz="0" w:space="0" w:color="auto"/>
      </w:divBdr>
    </w:div>
    <w:div w:id="201019121">
      <w:bodyDiv w:val="1"/>
      <w:marLeft w:val="0"/>
      <w:marRight w:val="0"/>
      <w:marTop w:val="0"/>
      <w:marBottom w:val="0"/>
      <w:divBdr>
        <w:top w:val="none" w:sz="0" w:space="0" w:color="auto"/>
        <w:left w:val="none" w:sz="0" w:space="0" w:color="auto"/>
        <w:bottom w:val="none" w:sz="0" w:space="0" w:color="auto"/>
        <w:right w:val="none" w:sz="0" w:space="0" w:color="auto"/>
      </w:divBdr>
    </w:div>
    <w:div w:id="241644455">
      <w:bodyDiv w:val="1"/>
      <w:marLeft w:val="0"/>
      <w:marRight w:val="0"/>
      <w:marTop w:val="0"/>
      <w:marBottom w:val="0"/>
      <w:divBdr>
        <w:top w:val="none" w:sz="0" w:space="0" w:color="auto"/>
        <w:left w:val="none" w:sz="0" w:space="0" w:color="auto"/>
        <w:bottom w:val="none" w:sz="0" w:space="0" w:color="auto"/>
        <w:right w:val="none" w:sz="0" w:space="0" w:color="auto"/>
      </w:divBdr>
    </w:div>
    <w:div w:id="252935981">
      <w:bodyDiv w:val="1"/>
      <w:marLeft w:val="0"/>
      <w:marRight w:val="0"/>
      <w:marTop w:val="0"/>
      <w:marBottom w:val="0"/>
      <w:divBdr>
        <w:top w:val="none" w:sz="0" w:space="0" w:color="auto"/>
        <w:left w:val="none" w:sz="0" w:space="0" w:color="auto"/>
        <w:bottom w:val="none" w:sz="0" w:space="0" w:color="auto"/>
        <w:right w:val="none" w:sz="0" w:space="0" w:color="auto"/>
      </w:divBdr>
    </w:div>
    <w:div w:id="261956980">
      <w:bodyDiv w:val="1"/>
      <w:marLeft w:val="0"/>
      <w:marRight w:val="0"/>
      <w:marTop w:val="0"/>
      <w:marBottom w:val="0"/>
      <w:divBdr>
        <w:top w:val="none" w:sz="0" w:space="0" w:color="auto"/>
        <w:left w:val="none" w:sz="0" w:space="0" w:color="auto"/>
        <w:bottom w:val="none" w:sz="0" w:space="0" w:color="auto"/>
        <w:right w:val="none" w:sz="0" w:space="0" w:color="auto"/>
      </w:divBdr>
      <w:divsChild>
        <w:div w:id="585263972">
          <w:marLeft w:val="0"/>
          <w:marRight w:val="0"/>
          <w:marTop w:val="0"/>
          <w:marBottom w:val="0"/>
          <w:divBdr>
            <w:top w:val="none" w:sz="0" w:space="0" w:color="auto"/>
            <w:left w:val="none" w:sz="0" w:space="0" w:color="auto"/>
            <w:bottom w:val="none" w:sz="0" w:space="0" w:color="auto"/>
            <w:right w:val="none" w:sz="0" w:space="0" w:color="auto"/>
          </w:divBdr>
        </w:div>
      </w:divsChild>
    </w:div>
    <w:div w:id="274556080">
      <w:bodyDiv w:val="1"/>
      <w:marLeft w:val="0"/>
      <w:marRight w:val="0"/>
      <w:marTop w:val="0"/>
      <w:marBottom w:val="0"/>
      <w:divBdr>
        <w:top w:val="none" w:sz="0" w:space="0" w:color="auto"/>
        <w:left w:val="none" w:sz="0" w:space="0" w:color="auto"/>
        <w:bottom w:val="none" w:sz="0" w:space="0" w:color="auto"/>
        <w:right w:val="none" w:sz="0" w:space="0" w:color="auto"/>
      </w:divBdr>
      <w:divsChild>
        <w:div w:id="1469857590">
          <w:marLeft w:val="0"/>
          <w:marRight w:val="150"/>
          <w:marTop w:val="0"/>
          <w:marBottom w:val="0"/>
          <w:divBdr>
            <w:top w:val="none" w:sz="0" w:space="0" w:color="auto"/>
            <w:left w:val="none" w:sz="0" w:space="0" w:color="auto"/>
            <w:bottom w:val="none" w:sz="0" w:space="0" w:color="auto"/>
            <w:right w:val="none" w:sz="0" w:space="0" w:color="auto"/>
          </w:divBdr>
        </w:div>
      </w:divsChild>
    </w:div>
    <w:div w:id="370613128">
      <w:bodyDiv w:val="1"/>
      <w:marLeft w:val="0"/>
      <w:marRight w:val="0"/>
      <w:marTop w:val="0"/>
      <w:marBottom w:val="0"/>
      <w:divBdr>
        <w:top w:val="none" w:sz="0" w:space="0" w:color="auto"/>
        <w:left w:val="none" w:sz="0" w:space="0" w:color="auto"/>
        <w:bottom w:val="none" w:sz="0" w:space="0" w:color="auto"/>
        <w:right w:val="none" w:sz="0" w:space="0" w:color="auto"/>
      </w:divBdr>
    </w:div>
    <w:div w:id="379482191">
      <w:bodyDiv w:val="1"/>
      <w:marLeft w:val="0"/>
      <w:marRight w:val="0"/>
      <w:marTop w:val="0"/>
      <w:marBottom w:val="0"/>
      <w:divBdr>
        <w:top w:val="none" w:sz="0" w:space="0" w:color="auto"/>
        <w:left w:val="none" w:sz="0" w:space="0" w:color="auto"/>
        <w:bottom w:val="none" w:sz="0" w:space="0" w:color="auto"/>
        <w:right w:val="none" w:sz="0" w:space="0" w:color="auto"/>
      </w:divBdr>
    </w:div>
    <w:div w:id="385761517">
      <w:bodyDiv w:val="1"/>
      <w:marLeft w:val="0"/>
      <w:marRight w:val="0"/>
      <w:marTop w:val="0"/>
      <w:marBottom w:val="0"/>
      <w:divBdr>
        <w:top w:val="none" w:sz="0" w:space="0" w:color="auto"/>
        <w:left w:val="none" w:sz="0" w:space="0" w:color="auto"/>
        <w:bottom w:val="none" w:sz="0" w:space="0" w:color="auto"/>
        <w:right w:val="none" w:sz="0" w:space="0" w:color="auto"/>
      </w:divBdr>
    </w:div>
    <w:div w:id="503282793">
      <w:bodyDiv w:val="1"/>
      <w:marLeft w:val="0"/>
      <w:marRight w:val="0"/>
      <w:marTop w:val="0"/>
      <w:marBottom w:val="0"/>
      <w:divBdr>
        <w:top w:val="none" w:sz="0" w:space="0" w:color="auto"/>
        <w:left w:val="none" w:sz="0" w:space="0" w:color="auto"/>
        <w:bottom w:val="none" w:sz="0" w:space="0" w:color="auto"/>
        <w:right w:val="none" w:sz="0" w:space="0" w:color="auto"/>
      </w:divBdr>
    </w:div>
    <w:div w:id="521238266">
      <w:bodyDiv w:val="1"/>
      <w:marLeft w:val="0"/>
      <w:marRight w:val="0"/>
      <w:marTop w:val="0"/>
      <w:marBottom w:val="0"/>
      <w:divBdr>
        <w:top w:val="none" w:sz="0" w:space="0" w:color="auto"/>
        <w:left w:val="none" w:sz="0" w:space="0" w:color="auto"/>
        <w:bottom w:val="none" w:sz="0" w:space="0" w:color="auto"/>
        <w:right w:val="none" w:sz="0" w:space="0" w:color="auto"/>
      </w:divBdr>
    </w:div>
    <w:div w:id="578096091">
      <w:bodyDiv w:val="1"/>
      <w:marLeft w:val="0"/>
      <w:marRight w:val="0"/>
      <w:marTop w:val="0"/>
      <w:marBottom w:val="0"/>
      <w:divBdr>
        <w:top w:val="none" w:sz="0" w:space="0" w:color="auto"/>
        <w:left w:val="none" w:sz="0" w:space="0" w:color="auto"/>
        <w:bottom w:val="none" w:sz="0" w:space="0" w:color="auto"/>
        <w:right w:val="none" w:sz="0" w:space="0" w:color="auto"/>
      </w:divBdr>
    </w:div>
    <w:div w:id="697658361">
      <w:bodyDiv w:val="1"/>
      <w:marLeft w:val="0"/>
      <w:marRight w:val="0"/>
      <w:marTop w:val="0"/>
      <w:marBottom w:val="0"/>
      <w:divBdr>
        <w:top w:val="none" w:sz="0" w:space="0" w:color="auto"/>
        <w:left w:val="none" w:sz="0" w:space="0" w:color="auto"/>
        <w:bottom w:val="none" w:sz="0" w:space="0" w:color="auto"/>
        <w:right w:val="none" w:sz="0" w:space="0" w:color="auto"/>
      </w:divBdr>
      <w:divsChild>
        <w:div w:id="560559587">
          <w:marLeft w:val="0"/>
          <w:marRight w:val="0"/>
          <w:marTop w:val="0"/>
          <w:marBottom w:val="0"/>
          <w:divBdr>
            <w:top w:val="none" w:sz="0" w:space="0" w:color="auto"/>
            <w:left w:val="none" w:sz="0" w:space="0" w:color="auto"/>
            <w:bottom w:val="none" w:sz="0" w:space="0" w:color="auto"/>
            <w:right w:val="none" w:sz="0" w:space="0" w:color="auto"/>
          </w:divBdr>
        </w:div>
      </w:divsChild>
    </w:div>
    <w:div w:id="807747290">
      <w:bodyDiv w:val="1"/>
      <w:marLeft w:val="0"/>
      <w:marRight w:val="0"/>
      <w:marTop w:val="0"/>
      <w:marBottom w:val="0"/>
      <w:divBdr>
        <w:top w:val="none" w:sz="0" w:space="0" w:color="auto"/>
        <w:left w:val="none" w:sz="0" w:space="0" w:color="auto"/>
        <w:bottom w:val="none" w:sz="0" w:space="0" w:color="auto"/>
        <w:right w:val="none" w:sz="0" w:space="0" w:color="auto"/>
      </w:divBdr>
    </w:div>
    <w:div w:id="854080516">
      <w:bodyDiv w:val="1"/>
      <w:marLeft w:val="0"/>
      <w:marRight w:val="0"/>
      <w:marTop w:val="0"/>
      <w:marBottom w:val="0"/>
      <w:divBdr>
        <w:top w:val="none" w:sz="0" w:space="0" w:color="auto"/>
        <w:left w:val="none" w:sz="0" w:space="0" w:color="auto"/>
        <w:bottom w:val="none" w:sz="0" w:space="0" w:color="auto"/>
        <w:right w:val="none" w:sz="0" w:space="0" w:color="auto"/>
      </w:divBdr>
    </w:div>
    <w:div w:id="870806429">
      <w:bodyDiv w:val="1"/>
      <w:marLeft w:val="0"/>
      <w:marRight w:val="0"/>
      <w:marTop w:val="0"/>
      <w:marBottom w:val="0"/>
      <w:divBdr>
        <w:top w:val="none" w:sz="0" w:space="0" w:color="auto"/>
        <w:left w:val="none" w:sz="0" w:space="0" w:color="auto"/>
        <w:bottom w:val="none" w:sz="0" w:space="0" w:color="auto"/>
        <w:right w:val="none" w:sz="0" w:space="0" w:color="auto"/>
      </w:divBdr>
    </w:div>
    <w:div w:id="873926101">
      <w:bodyDiv w:val="1"/>
      <w:marLeft w:val="0"/>
      <w:marRight w:val="0"/>
      <w:marTop w:val="0"/>
      <w:marBottom w:val="0"/>
      <w:divBdr>
        <w:top w:val="none" w:sz="0" w:space="0" w:color="auto"/>
        <w:left w:val="none" w:sz="0" w:space="0" w:color="auto"/>
        <w:bottom w:val="none" w:sz="0" w:space="0" w:color="auto"/>
        <w:right w:val="none" w:sz="0" w:space="0" w:color="auto"/>
      </w:divBdr>
    </w:div>
    <w:div w:id="899291143">
      <w:bodyDiv w:val="1"/>
      <w:marLeft w:val="0"/>
      <w:marRight w:val="0"/>
      <w:marTop w:val="0"/>
      <w:marBottom w:val="0"/>
      <w:divBdr>
        <w:top w:val="none" w:sz="0" w:space="0" w:color="auto"/>
        <w:left w:val="none" w:sz="0" w:space="0" w:color="auto"/>
        <w:bottom w:val="none" w:sz="0" w:space="0" w:color="auto"/>
        <w:right w:val="none" w:sz="0" w:space="0" w:color="auto"/>
      </w:divBdr>
    </w:div>
    <w:div w:id="908422354">
      <w:bodyDiv w:val="1"/>
      <w:marLeft w:val="0"/>
      <w:marRight w:val="0"/>
      <w:marTop w:val="0"/>
      <w:marBottom w:val="0"/>
      <w:divBdr>
        <w:top w:val="none" w:sz="0" w:space="0" w:color="auto"/>
        <w:left w:val="none" w:sz="0" w:space="0" w:color="auto"/>
        <w:bottom w:val="none" w:sz="0" w:space="0" w:color="auto"/>
        <w:right w:val="none" w:sz="0" w:space="0" w:color="auto"/>
      </w:divBdr>
      <w:divsChild>
        <w:div w:id="436800381">
          <w:marLeft w:val="0"/>
          <w:marRight w:val="0"/>
          <w:marTop w:val="0"/>
          <w:marBottom w:val="0"/>
          <w:divBdr>
            <w:top w:val="none" w:sz="0" w:space="0" w:color="auto"/>
            <w:left w:val="none" w:sz="0" w:space="0" w:color="auto"/>
            <w:bottom w:val="none" w:sz="0" w:space="0" w:color="auto"/>
            <w:right w:val="none" w:sz="0" w:space="0" w:color="auto"/>
          </w:divBdr>
        </w:div>
      </w:divsChild>
    </w:div>
    <w:div w:id="934290195">
      <w:bodyDiv w:val="1"/>
      <w:marLeft w:val="0"/>
      <w:marRight w:val="0"/>
      <w:marTop w:val="0"/>
      <w:marBottom w:val="0"/>
      <w:divBdr>
        <w:top w:val="none" w:sz="0" w:space="0" w:color="auto"/>
        <w:left w:val="none" w:sz="0" w:space="0" w:color="auto"/>
        <w:bottom w:val="none" w:sz="0" w:space="0" w:color="auto"/>
        <w:right w:val="none" w:sz="0" w:space="0" w:color="auto"/>
      </w:divBdr>
    </w:div>
    <w:div w:id="1048920923">
      <w:bodyDiv w:val="1"/>
      <w:marLeft w:val="0"/>
      <w:marRight w:val="0"/>
      <w:marTop w:val="0"/>
      <w:marBottom w:val="0"/>
      <w:divBdr>
        <w:top w:val="none" w:sz="0" w:space="0" w:color="auto"/>
        <w:left w:val="none" w:sz="0" w:space="0" w:color="auto"/>
        <w:bottom w:val="none" w:sz="0" w:space="0" w:color="auto"/>
        <w:right w:val="none" w:sz="0" w:space="0" w:color="auto"/>
      </w:divBdr>
    </w:div>
    <w:div w:id="1079911141">
      <w:bodyDiv w:val="1"/>
      <w:marLeft w:val="0"/>
      <w:marRight w:val="0"/>
      <w:marTop w:val="0"/>
      <w:marBottom w:val="0"/>
      <w:divBdr>
        <w:top w:val="none" w:sz="0" w:space="0" w:color="auto"/>
        <w:left w:val="none" w:sz="0" w:space="0" w:color="auto"/>
        <w:bottom w:val="none" w:sz="0" w:space="0" w:color="auto"/>
        <w:right w:val="none" w:sz="0" w:space="0" w:color="auto"/>
      </w:divBdr>
    </w:div>
    <w:div w:id="1095128411">
      <w:bodyDiv w:val="1"/>
      <w:marLeft w:val="0"/>
      <w:marRight w:val="0"/>
      <w:marTop w:val="0"/>
      <w:marBottom w:val="0"/>
      <w:divBdr>
        <w:top w:val="none" w:sz="0" w:space="0" w:color="auto"/>
        <w:left w:val="none" w:sz="0" w:space="0" w:color="auto"/>
        <w:bottom w:val="none" w:sz="0" w:space="0" w:color="auto"/>
        <w:right w:val="none" w:sz="0" w:space="0" w:color="auto"/>
      </w:divBdr>
    </w:div>
    <w:div w:id="1109353068">
      <w:bodyDiv w:val="1"/>
      <w:marLeft w:val="0"/>
      <w:marRight w:val="0"/>
      <w:marTop w:val="0"/>
      <w:marBottom w:val="0"/>
      <w:divBdr>
        <w:top w:val="none" w:sz="0" w:space="0" w:color="auto"/>
        <w:left w:val="none" w:sz="0" w:space="0" w:color="auto"/>
        <w:bottom w:val="none" w:sz="0" w:space="0" w:color="auto"/>
        <w:right w:val="none" w:sz="0" w:space="0" w:color="auto"/>
      </w:divBdr>
    </w:div>
    <w:div w:id="1119834815">
      <w:bodyDiv w:val="1"/>
      <w:marLeft w:val="0"/>
      <w:marRight w:val="0"/>
      <w:marTop w:val="0"/>
      <w:marBottom w:val="0"/>
      <w:divBdr>
        <w:top w:val="none" w:sz="0" w:space="0" w:color="auto"/>
        <w:left w:val="none" w:sz="0" w:space="0" w:color="auto"/>
        <w:bottom w:val="none" w:sz="0" w:space="0" w:color="auto"/>
        <w:right w:val="none" w:sz="0" w:space="0" w:color="auto"/>
      </w:divBdr>
    </w:div>
    <w:div w:id="1148593511">
      <w:bodyDiv w:val="1"/>
      <w:marLeft w:val="0"/>
      <w:marRight w:val="0"/>
      <w:marTop w:val="0"/>
      <w:marBottom w:val="0"/>
      <w:divBdr>
        <w:top w:val="none" w:sz="0" w:space="0" w:color="auto"/>
        <w:left w:val="none" w:sz="0" w:space="0" w:color="auto"/>
        <w:bottom w:val="none" w:sz="0" w:space="0" w:color="auto"/>
        <w:right w:val="none" w:sz="0" w:space="0" w:color="auto"/>
      </w:divBdr>
      <w:divsChild>
        <w:div w:id="987513092">
          <w:marLeft w:val="0"/>
          <w:marRight w:val="0"/>
          <w:marTop w:val="0"/>
          <w:marBottom w:val="0"/>
          <w:divBdr>
            <w:top w:val="none" w:sz="0" w:space="0" w:color="auto"/>
            <w:left w:val="none" w:sz="0" w:space="0" w:color="auto"/>
            <w:bottom w:val="none" w:sz="0" w:space="0" w:color="auto"/>
            <w:right w:val="none" w:sz="0" w:space="0" w:color="auto"/>
          </w:divBdr>
        </w:div>
      </w:divsChild>
    </w:div>
    <w:div w:id="1207135456">
      <w:bodyDiv w:val="1"/>
      <w:marLeft w:val="0"/>
      <w:marRight w:val="0"/>
      <w:marTop w:val="0"/>
      <w:marBottom w:val="0"/>
      <w:divBdr>
        <w:top w:val="none" w:sz="0" w:space="0" w:color="auto"/>
        <w:left w:val="none" w:sz="0" w:space="0" w:color="auto"/>
        <w:bottom w:val="none" w:sz="0" w:space="0" w:color="auto"/>
        <w:right w:val="none" w:sz="0" w:space="0" w:color="auto"/>
      </w:divBdr>
    </w:div>
    <w:div w:id="1235508604">
      <w:bodyDiv w:val="1"/>
      <w:marLeft w:val="0"/>
      <w:marRight w:val="0"/>
      <w:marTop w:val="0"/>
      <w:marBottom w:val="0"/>
      <w:divBdr>
        <w:top w:val="none" w:sz="0" w:space="0" w:color="auto"/>
        <w:left w:val="none" w:sz="0" w:space="0" w:color="auto"/>
        <w:bottom w:val="none" w:sz="0" w:space="0" w:color="auto"/>
        <w:right w:val="none" w:sz="0" w:space="0" w:color="auto"/>
      </w:divBdr>
    </w:div>
    <w:div w:id="1247572642">
      <w:bodyDiv w:val="1"/>
      <w:marLeft w:val="0"/>
      <w:marRight w:val="0"/>
      <w:marTop w:val="0"/>
      <w:marBottom w:val="0"/>
      <w:divBdr>
        <w:top w:val="none" w:sz="0" w:space="0" w:color="auto"/>
        <w:left w:val="none" w:sz="0" w:space="0" w:color="auto"/>
        <w:bottom w:val="none" w:sz="0" w:space="0" w:color="auto"/>
        <w:right w:val="none" w:sz="0" w:space="0" w:color="auto"/>
      </w:divBdr>
    </w:div>
    <w:div w:id="1256983812">
      <w:bodyDiv w:val="1"/>
      <w:marLeft w:val="0"/>
      <w:marRight w:val="0"/>
      <w:marTop w:val="0"/>
      <w:marBottom w:val="0"/>
      <w:divBdr>
        <w:top w:val="none" w:sz="0" w:space="0" w:color="auto"/>
        <w:left w:val="none" w:sz="0" w:space="0" w:color="auto"/>
        <w:bottom w:val="none" w:sz="0" w:space="0" w:color="auto"/>
        <w:right w:val="none" w:sz="0" w:space="0" w:color="auto"/>
      </w:divBdr>
    </w:div>
    <w:div w:id="1269317372">
      <w:bodyDiv w:val="1"/>
      <w:marLeft w:val="0"/>
      <w:marRight w:val="0"/>
      <w:marTop w:val="0"/>
      <w:marBottom w:val="0"/>
      <w:divBdr>
        <w:top w:val="none" w:sz="0" w:space="0" w:color="auto"/>
        <w:left w:val="none" w:sz="0" w:space="0" w:color="auto"/>
        <w:bottom w:val="none" w:sz="0" w:space="0" w:color="auto"/>
        <w:right w:val="none" w:sz="0" w:space="0" w:color="auto"/>
      </w:divBdr>
    </w:div>
    <w:div w:id="1299798645">
      <w:bodyDiv w:val="1"/>
      <w:marLeft w:val="0"/>
      <w:marRight w:val="0"/>
      <w:marTop w:val="0"/>
      <w:marBottom w:val="0"/>
      <w:divBdr>
        <w:top w:val="none" w:sz="0" w:space="0" w:color="auto"/>
        <w:left w:val="none" w:sz="0" w:space="0" w:color="auto"/>
        <w:bottom w:val="none" w:sz="0" w:space="0" w:color="auto"/>
        <w:right w:val="none" w:sz="0" w:space="0" w:color="auto"/>
      </w:divBdr>
    </w:div>
    <w:div w:id="1315256377">
      <w:bodyDiv w:val="1"/>
      <w:marLeft w:val="0"/>
      <w:marRight w:val="0"/>
      <w:marTop w:val="0"/>
      <w:marBottom w:val="0"/>
      <w:divBdr>
        <w:top w:val="none" w:sz="0" w:space="0" w:color="auto"/>
        <w:left w:val="none" w:sz="0" w:space="0" w:color="auto"/>
        <w:bottom w:val="none" w:sz="0" w:space="0" w:color="auto"/>
        <w:right w:val="none" w:sz="0" w:space="0" w:color="auto"/>
      </w:divBdr>
    </w:div>
    <w:div w:id="1447773423">
      <w:bodyDiv w:val="1"/>
      <w:marLeft w:val="0"/>
      <w:marRight w:val="0"/>
      <w:marTop w:val="0"/>
      <w:marBottom w:val="0"/>
      <w:divBdr>
        <w:top w:val="none" w:sz="0" w:space="0" w:color="auto"/>
        <w:left w:val="none" w:sz="0" w:space="0" w:color="auto"/>
        <w:bottom w:val="none" w:sz="0" w:space="0" w:color="auto"/>
        <w:right w:val="none" w:sz="0" w:space="0" w:color="auto"/>
      </w:divBdr>
    </w:div>
    <w:div w:id="1505903365">
      <w:bodyDiv w:val="1"/>
      <w:marLeft w:val="0"/>
      <w:marRight w:val="0"/>
      <w:marTop w:val="0"/>
      <w:marBottom w:val="0"/>
      <w:divBdr>
        <w:top w:val="none" w:sz="0" w:space="0" w:color="auto"/>
        <w:left w:val="none" w:sz="0" w:space="0" w:color="auto"/>
        <w:bottom w:val="none" w:sz="0" w:space="0" w:color="auto"/>
        <w:right w:val="none" w:sz="0" w:space="0" w:color="auto"/>
      </w:divBdr>
    </w:div>
    <w:div w:id="1528106243">
      <w:bodyDiv w:val="1"/>
      <w:marLeft w:val="0"/>
      <w:marRight w:val="0"/>
      <w:marTop w:val="0"/>
      <w:marBottom w:val="0"/>
      <w:divBdr>
        <w:top w:val="none" w:sz="0" w:space="0" w:color="auto"/>
        <w:left w:val="none" w:sz="0" w:space="0" w:color="auto"/>
        <w:bottom w:val="none" w:sz="0" w:space="0" w:color="auto"/>
        <w:right w:val="none" w:sz="0" w:space="0" w:color="auto"/>
      </w:divBdr>
    </w:div>
    <w:div w:id="1554391963">
      <w:bodyDiv w:val="1"/>
      <w:marLeft w:val="0"/>
      <w:marRight w:val="0"/>
      <w:marTop w:val="0"/>
      <w:marBottom w:val="0"/>
      <w:divBdr>
        <w:top w:val="none" w:sz="0" w:space="0" w:color="auto"/>
        <w:left w:val="none" w:sz="0" w:space="0" w:color="auto"/>
        <w:bottom w:val="none" w:sz="0" w:space="0" w:color="auto"/>
        <w:right w:val="none" w:sz="0" w:space="0" w:color="auto"/>
      </w:divBdr>
      <w:divsChild>
        <w:div w:id="489640961">
          <w:marLeft w:val="0"/>
          <w:marRight w:val="0"/>
          <w:marTop w:val="0"/>
          <w:marBottom w:val="0"/>
          <w:divBdr>
            <w:top w:val="none" w:sz="0" w:space="0" w:color="auto"/>
            <w:left w:val="none" w:sz="0" w:space="0" w:color="auto"/>
            <w:bottom w:val="none" w:sz="0" w:space="0" w:color="auto"/>
            <w:right w:val="none" w:sz="0" w:space="0" w:color="auto"/>
          </w:divBdr>
        </w:div>
      </w:divsChild>
    </w:div>
    <w:div w:id="1605727239">
      <w:bodyDiv w:val="1"/>
      <w:marLeft w:val="0"/>
      <w:marRight w:val="0"/>
      <w:marTop w:val="0"/>
      <w:marBottom w:val="0"/>
      <w:divBdr>
        <w:top w:val="none" w:sz="0" w:space="0" w:color="auto"/>
        <w:left w:val="none" w:sz="0" w:space="0" w:color="auto"/>
        <w:bottom w:val="none" w:sz="0" w:space="0" w:color="auto"/>
        <w:right w:val="none" w:sz="0" w:space="0" w:color="auto"/>
      </w:divBdr>
    </w:div>
    <w:div w:id="1739134265">
      <w:bodyDiv w:val="1"/>
      <w:marLeft w:val="0"/>
      <w:marRight w:val="0"/>
      <w:marTop w:val="0"/>
      <w:marBottom w:val="0"/>
      <w:divBdr>
        <w:top w:val="none" w:sz="0" w:space="0" w:color="auto"/>
        <w:left w:val="none" w:sz="0" w:space="0" w:color="auto"/>
        <w:bottom w:val="none" w:sz="0" w:space="0" w:color="auto"/>
        <w:right w:val="none" w:sz="0" w:space="0" w:color="auto"/>
      </w:divBdr>
    </w:div>
    <w:div w:id="1771465395">
      <w:bodyDiv w:val="1"/>
      <w:marLeft w:val="0"/>
      <w:marRight w:val="0"/>
      <w:marTop w:val="0"/>
      <w:marBottom w:val="0"/>
      <w:divBdr>
        <w:top w:val="none" w:sz="0" w:space="0" w:color="auto"/>
        <w:left w:val="none" w:sz="0" w:space="0" w:color="auto"/>
        <w:bottom w:val="none" w:sz="0" w:space="0" w:color="auto"/>
        <w:right w:val="none" w:sz="0" w:space="0" w:color="auto"/>
      </w:divBdr>
    </w:div>
    <w:div w:id="1782720604">
      <w:bodyDiv w:val="1"/>
      <w:marLeft w:val="0"/>
      <w:marRight w:val="0"/>
      <w:marTop w:val="0"/>
      <w:marBottom w:val="0"/>
      <w:divBdr>
        <w:top w:val="none" w:sz="0" w:space="0" w:color="auto"/>
        <w:left w:val="none" w:sz="0" w:space="0" w:color="auto"/>
        <w:bottom w:val="none" w:sz="0" w:space="0" w:color="auto"/>
        <w:right w:val="none" w:sz="0" w:space="0" w:color="auto"/>
      </w:divBdr>
    </w:div>
    <w:div w:id="1855411946">
      <w:bodyDiv w:val="1"/>
      <w:marLeft w:val="0"/>
      <w:marRight w:val="0"/>
      <w:marTop w:val="0"/>
      <w:marBottom w:val="0"/>
      <w:divBdr>
        <w:top w:val="none" w:sz="0" w:space="0" w:color="auto"/>
        <w:left w:val="none" w:sz="0" w:space="0" w:color="auto"/>
        <w:bottom w:val="none" w:sz="0" w:space="0" w:color="auto"/>
        <w:right w:val="none" w:sz="0" w:space="0" w:color="auto"/>
      </w:divBdr>
    </w:div>
    <w:div w:id="1887909463">
      <w:bodyDiv w:val="1"/>
      <w:marLeft w:val="0"/>
      <w:marRight w:val="0"/>
      <w:marTop w:val="0"/>
      <w:marBottom w:val="0"/>
      <w:divBdr>
        <w:top w:val="none" w:sz="0" w:space="0" w:color="auto"/>
        <w:left w:val="none" w:sz="0" w:space="0" w:color="auto"/>
        <w:bottom w:val="none" w:sz="0" w:space="0" w:color="auto"/>
        <w:right w:val="none" w:sz="0" w:space="0" w:color="auto"/>
      </w:divBdr>
    </w:div>
    <w:div w:id="1915780109">
      <w:bodyDiv w:val="1"/>
      <w:marLeft w:val="0"/>
      <w:marRight w:val="0"/>
      <w:marTop w:val="0"/>
      <w:marBottom w:val="0"/>
      <w:divBdr>
        <w:top w:val="none" w:sz="0" w:space="0" w:color="auto"/>
        <w:left w:val="none" w:sz="0" w:space="0" w:color="auto"/>
        <w:bottom w:val="none" w:sz="0" w:space="0" w:color="auto"/>
        <w:right w:val="none" w:sz="0" w:space="0" w:color="auto"/>
      </w:divBdr>
      <w:divsChild>
        <w:div w:id="182935265">
          <w:marLeft w:val="0"/>
          <w:marRight w:val="0"/>
          <w:marTop w:val="0"/>
          <w:marBottom w:val="0"/>
          <w:divBdr>
            <w:top w:val="none" w:sz="0" w:space="0" w:color="auto"/>
            <w:left w:val="none" w:sz="0" w:space="0" w:color="auto"/>
            <w:bottom w:val="none" w:sz="0" w:space="0" w:color="auto"/>
            <w:right w:val="none" w:sz="0" w:space="0" w:color="auto"/>
          </w:divBdr>
        </w:div>
      </w:divsChild>
    </w:div>
    <w:div w:id="1956062881">
      <w:bodyDiv w:val="1"/>
      <w:marLeft w:val="0"/>
      <w:marRight w:val="0"/>
      <w:marTop w:val="0"/>
      <w:marBottom w:val="0"/>
      <w:divBdr>
        <w:top w:val="none" w:sz="0" w:space="0" w:color="auto"/>
        <w:left w:val="none" w:sz="0" w:space="0" w:color="auto"/>
        <w:bottom w:val="none" w:sz="0" w:space="0" w:color="auto"/>
        <w:right w:val="none" w:sz="0" w:space="0" w:color="auto"/>
      </w:divBdr>
      <w:divsChild>
        <w:div w:id="1206142323">
          <w:marLeft w:val="0"/>
          <w:marRight w:val="0"/>
          <w:marTop w:val="0"/>
          <w:marBottom w:val="0"/>
          <w:divBdr>
            <w:top w:val="none" w:sz="0" w:space="0" w:color="auto"/>
            <w:left w:val="none" w:sz="0" w:space="0" w:color="auto"/>
            <w:bottom w:val="none" w:sz="0" w:space="0" w:color="auto"/>
            <w:right w:val="none" w:sz="0" w:space="0" w:color="auto"/>
          </w:divBdr>
        </w:div>
      </w:divsChild>
    </w:div>
    <w:div w:id="1958290553">
      <w:bodyDiv w:val="1"/>
      <w:marLeft w:val="0"/>
      <w:marRight w:val="0"/>
      <w:marTop w:val="0"/>
      <w:marBottom w:val="0"/>
      <w:divBdr>
        <w:top w:val="none" w:sz="0" w:space="0" w:color="auto"/>
        <w:left w:val="none" w:sz="0" w:space="0" w:color="auto"/>
        <w:bottom w:val="none" w:sz="0" w:space="0" w:color="auto"/>
        <w:right w:val="none" w:sz="0" w:space="0" w:color="auto"/>
      </w:divBdr>
      <w:divsChild>
        <w:div w:id="27028797">
          <w:marLeft w:val="0"/>
          <w:marRight w:val="0"/>
          <w:marTop w:val="0"/>
          <w:marBottom w:val="0"/>
          <w:divBdr>
            <w:top w:val="none" w:sz="0" w:space="0" w:color="auto"/>
            <w:left w:val="none" w:sz="0" w:space="0" w:color="auto"/>
            <w:bottom w:val="none" w:sz="0" w:space="0" w:color="auto"/>
            <w:right w:val="none" w:sz="0" w:space="0" w:color="auto"/>
          </w:divBdr>
        </w:div>
      </w:divsChild>
    </w:div>
    <w:div w:id="1964655058">
      <w:bodyDiv w:val="1"/>
      <w:marLeft w:val="0"/>
      <w:marRight w:val="0"/>
      <w:marTop w:val="0"/>
      <w:marBottom w:val="0"/>
      <w:divBdr>
        <w:top w:val="none" w:sz="0" w:space="0" w:color="auto"/>
        <w:left w:val="none" w:sz="0" w:space="0" w:color="auto"/>
        <w:bottom w:val="none" w:sz="0" w:space="0" w:color="auto"/>
        <w:right w:val="none" w:sz="0" w:space="0" w:color="auto"/>
      </w:divBdr>
    </w:div>
    <w:div w:id="1988901418">
      <w:bodyDiv w:val="1"/>
      <w:marLeft w:val="0"/>
      <w:marRight w:val="0"/>
      <w:marTop w:val="0"/>
      <w:marBottom w:val="0"/>
      <w:divBdr>
        <w:top w:val="none" w:sz="0" w:space="0" w:color="auto"/>
        <w:left w:val="none" w:sz="0" w:space="0" w:color="auto"/>
        <w:bottom w:val="none" w:sz="0" w:space="0" w:color="auto"/>
        <w:right w:val="none" w:sz="0" w:space="0" w:color="auto"/>
      </w:divBdr>
    </w:div>
    <w:div w:id="1994605975">
      <w:bodyDiv w:val="1"/>
      <w:marLeft w:val="0"/>
      <w:marRight w:val="0"/>
      <w:marTop w:val="0"/>
      <w:marBottom w:val="0"/>
      <w:divBdr>
        <w:top w:val="none" w:sz="0" w:space="0" w:color="auto"/>
        <w:left w:val="none" w:sz="0" w:space="0" w:color="auto"/>
        <w:bottom w:val="none" w:sz="0" w:space="0" w:color="auto"/>
        <w:right w:val="none" w:sz="0" w:space="0" w:color="auto"/>
      </w:divBdr>
    </w:div>
    <w:div w:id="2003043283">
      <w:bodyDiv w:val="1"/>
      <w:marLeft w:val="0"/>
      <w:marRight w:val="0"/>
      <w:marTop w:val="0"/>
      <w:marBottom w:val="0"/>
      <w:divBdr>
        <w:top w:val="none" w:sz="0" w:space="0" w:color="auto"/>
        <w:left w:val="none" w:sz="0" w:space="0" w:color="auto"/>
        <w:bottom w:val="none" w:sz="0" w:space="0" w:color="auto"/>
        <w:right w:val="none" w:sz="0" w:space="0" w:color="auto"/>
      </w:divBdr>
    </w:div>
    <w:div w:id="2045203948">
      <w:bodyDiv w:val="1"/>
      <w:marLeft w:val="0"/>
      <w:marRight w:val="0"/>
      <w:marTop w:val="0"/>
      <w:marBottom w:val="0"/>
      <w:divBdr>
        <w:top w:val="none" w:sz="0" w:space="0" w:color="auto"/>
        <w:left w:val="none" w:sz="0" w:space="0" w:color="auto"/>
        <w:bottom w:val="none" w:sz="0" w:space="0" w:color="auto"/>
        <w:right w:val="none" w:sz="0" w:space="0" w:color="auto"/>
      </w:divBdr>
    </w:div>
    <w:div w:id="211644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cid:73294b02-32f5-4c19-9d3c-2f71d08047e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hyperlink" Target="https://www.ncetm.org.uk/files/109551480/ncetm_primarymasterypd_teaching_sequ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2351</Words>
  <Characters>13401</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Head Burford CE Primary</cp:lastModifiedBy>
  <cp:revision>2</cp:revision>
  <cp:lastPrinted>2019-10-18T08:34:00Z</cp:lastPrinted>
  <dcterms:created xsi:type="dcterms:W3CDTF">2021-10-05T13:48:00Z</dcterms:created>
  <dcterms:modified xsi:type="dcterms:W3CDTF">2021-10-05T13:48:00Z</dcterms:modified>
</cp:coreProperties>
</file>